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AF1" w:rsidRPr="00220AFE" w:rsidRDefault="006A1AF1" w:rsidP="00D31CB7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Приложение 1 к документации о закупке</w:t>
      </w:r>
    </w:p>
    <w:p w:rsidR="006A1AF1" w:rsidRPr="00220AFE" w:rsidRDefault="006A1AF1" w:rsidP="00D31CB7">
      <w:pPr>
        <w:tabs>
          <w:tab w:val="left" w:pos="567"/>
        </w:tabs>
        <w:spacing w:after="0" w:line="240" w:lineRule="auto"/>
        <w:jc w:val="right"/>
        <w:rPr>
          <w:rFonts w:ascii="Tahoma" w:hAnsi="Tahoma" w:cs="Tahoma"/>
          <w:sz w:val="20"/>
          <w:szCs w:val="20"/>
        </w:rPr>
      </w:pPr>
    </w:p>
    <w:p w:rsidR="006A1AF1" w:rsidRPr="00220AFE" w:rsidRDefault="006A1AF1" w:rsidP="00D31CB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20AFE">
        <w:rPr>
          <w:rFonts w:ascii="Tahoma" w:hAnsi="Tahoma" w:cs="Tahoma"/>
          <w:b/>
          <w:sz w:val="20"/>
          <w:szCs w:val="20"/>
        </w:rPr>
        <w:t>Техническое задание</w:t>
      </w:r>
    </w:p>
    <w:p w:rsidR="00CD36BF" w:rsidRPr="00220AFE" w:rsidRDefault="00CD36BF" w:rsidP="00D31CB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b/>
          <w:i/>
          <w:sz w:val="20"/>
          <w:szCs w:val="20"/>
        </w:rPr>
      </w:pPr>
      <w:r w:rsidRPr="00220AFE">
        <w:rPr>
          <w:rFonts w:ascii="Tahoma" w:hAnsi="Tahoma" w:cs="Tahoma"/>
          <w:b/>
          <w:sz w:val="20"/>
          <w:szCs w:val="20"/>
        </w:rPr>
        <w:t>н</w:t>
      </w:r>
      <w:r w:rsidR="006A1AF1" w:rsidRPr="00220AFE">
        <w:rPr>
          <w:rFonts w:ascii="Tahoma" w:hAnsi="Tahoma" w:cs="Tahoma"/>
          <w:b/>
          <w:sz w:val="20"/>
          <w:szCs w:val="20"/>
        </w:rPr>
        <w:t xml:space="preserve">а </w:t>
      </w:r>
      <w:r w:rsidRPr="00220AFE">
        <w:rPr>
          <w:rFonts w:ascii="Tahoma" w:hAnsi="Tahoma" w:cs="Tahoma"/>
          <w:b/>
          <w:sz w:val="20"/>
          <w:szCs w:val="20"/>
        </w:rPr>
        <w:t>о</w:t>
      </w:r>
      <w:r w:rsidR="006A1AF1" w:rsidRPr="00220AFE">
        <w:rPr>
          <w:rFonts w:ascii="Tahoma" w:hAnsi="Tahoma" w:cs="Tahoma"/>
          <w:b/>
          <w:sz w:val="20"/>
          <w:szCs w:val="20"/>
        </w:rPr>
        <w:t xml:space="preserve">казание услуг по технической поддержке </w:t>
      </w:r>
      <w:r w:rsidR="001E4478" w:rsidRPr="00220AFE">
        <w:rPr>
          <w:rFonts w:ascii="Tahoma" w:hAnsi="Tahoma" w:cs="Tahoma"/>
          <w:b/>
          <w:sz w:val="20"/>
          <w:szCs w:val="20"/>
        </w:rPr>
        <w:t xml:space="preserve">и доработке </w:t>
      </w:r>
      <w:r w:rsidR="006A1AF1" w:rsidRPr="00220AFE">
        <w:rPr>
          <w:rFonts w:ascii="Tahoma" w:hAnsi="Tahoma" w:cs="Tahoma"/>
          <w:b/>
          <w:sz w:val="20"/>
          <w:szCs w:val="20"/>
        </w:rPr>
        <w:t>системы ITSM</w:t>
      </w:r>
      <w:r w:rsidR="006A1AF1" w:rsidRPr="00220AFE">
        <w:rPr>
          <w:rFonts w:ascii="Tahoma" w:hAnsi="Tahoma" w:cs="Tahoma"/>
          <w:b/>
          <w:i/>
          <w:sz w:val="20"/>
          <w:szCs w:val="20"/>
        </w:rPr>
        <w:t xml:space="preserve"> </w:t>
      </w:r>
    </w:p>
    <w:p w:rsidR="006A1AF1" w:rsidRPr="00220AFE" w:rsidRDefault="006A1AF1" w:rsidP="00D31CB7">
      <w:pPr>
        <w:tabs>
          <w:tab w:val="left" w:pos="567"/>
        </w:tabs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20AFE">
        <w:rPr>
          <w:rFonts w:ascii="Tahoma" w:hAnsi="Tahoma" w:cs="Tahoma"/>
          <w:b/>
          <w:sz w:val="20"/>
          <w:szCs w:val="20"/>
        </w:rPr>
        <w:t>для</w:t>
      </w:r>
      <w:r w:rsidRPr="00220AFE">
        <w:rPr>
          <w:rFonts w:ascii="Tahoma" w:hAnsi="Tahoma" w:cs="Tahoma"/>
          <w:b/>
          <w:i/>
          <w:sz w:val="20"/>
          <w:szCs w:val="20"/>
        </w:rPr>
        <w:t xml:space="preserve"> </w:t>
      </w:r>
      <w:r w:rsidRPr="00220AFE">
        <w:rPr>
          <w:rFonts w:ascii="Tahoma" w:hAnsi="Tahoma" w:cs="Tahoma"/>
          <w:b/>
          <w:sz w:val="20"/>
          <w:szCs w:val="20"/>
        </w:rPr>
        <w:t>нужд</w:t>
      </w:r>
      <w:r w:rsidRPr="00220AFE">
        <w:rPr>
          <w:rFonts w:ascii="Tahoma" w:hAnsi="Tahoma" w:cs="Tahoma"/>
          <w:b/>
          <w:i/>
          <w:sz w:val="20"/>
          <w:szCs w:val="20"/>
        </w:rPr>
        <w:t xml:space="preserve"> </w:t>
      </w:r>
      <w:r w:rsidRPr="00220AFE">
        <w:rPr>
          <w:rFonts w:ascii="Tahoma" w:hAnsi="Tahoma" w:cs="Tahoma"/>
          <w:b/>
          <w:sz w:val="20"/>
          <w:szCs w:val="20"/>
        </w:rPr>
        <w:t xml:space="preserve">АО </w:t>
      </w:r>
      <w:r w:rsidR="00A16AF9" w:rsidRPr="00220AFE">
        <w:rPr>
          <w:rFonts w:ascii="Tahoma" w:hAnsi="Tahoma" w:cs="Tahoma"/>
          <w:b/>
          <w:sz w:val="20"/>
          <w:szCs w:val="20"/>
        </w:rPr>
        <w:t>«ЭнергосбыТ</w:t>
      </w:r>
      <w:r w:rsidRPr="00220AFE">
        <w:rPr>
          <w:rFonts w:ascii="Tahoma" w:hAnsi="Tahoma" w:cs="Tahoma"/>
          <w:b/>
          <w:sz w:val="20"/>
          <w:szCs w:val="20"/>
        </w:rPr>
        <w:t xml:space="preserve"> Плюс</w:t>
      </w:r>
      <w:r w:rsidR="00A16AF9" w:rsidRPr="00220AFE">
        <w:rPr>
          <w:rFonts w:ascii="Tahoma" w:hAnsi="Tahoma" w:cs="Tahoma"/>
          <w:b/>
          <w:sz w:val="20"/>
          <w:szCs w:val="20"/>
        </w:rPr>
        <w:t>»</w:t>
      </w:r>
      <w:r w:rsidRPr="00220AF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D31CB7" w:rsidRPr="00220AFE" w:rsidRDefault="00D31CB7" w:rsidP="00C17765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F73D75" w:rsidRPr="00220AFE" w:rsidRDefault="00F73D75" w:rsidP="00F73D75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220AFE">
        <w:rPr>
          <w:rFonts w:ascii="Tahoma" w:hAnsi="Tahoma" w:cs="Tahoma"/>
          <w:b/>
          <w:sz w:val="20"/>
          <w:szCs w:val="20"/>
        </w:rPr>
        <w:t>Общие сведения</w:t>
      </w:r>
    </w:p>
    <w:p w:rsidR="00396D44" w:rsidRPr="00220AFE" w:rsidRDefault="00396D44" w:rsidP="00396D44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164BF" w:rsidRPr="00220AFE" w:rsidRDefault="008164BF" w:rsidP="00F73D75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Цели сопровождения</w:t>
      </w:r>
    </w:p>
    <w:p w:rsidR="008164BF" w:rsidRPr="00220AFE" w:rsidRDefault="00044EB0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Основными целями оказания услуг по технической поддержке и доработке системы </w:t>
      </w:r>
      <w:r w:rsidRPr="00220AFE">
        <w:rPr>
          <w:rFonts w:ascii="Tahoma" w:eastAsiaTheme="minorEastAsia" w:hAnsi="Tahoma" w:cs="Tahoma"/>
          <w:sz w:val="20"/>
          <w:szCs w:val="20"/>
          <w:lang w:val="en-US" w:eastAsia="ru-RU"/>
        </w:rPr>
        <w:t>ITSM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(далее Система) являются обеспечение её бесперебойного функционирования, обновление руководств пользователя и администратора, а также оперативное решение проблем, возникающих у пользователей при эксплуатации Системы</w:t>
      </w:r>
      <w:r w:rsidR="008164BF" w:rsidRPr="00220AFE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396D44" w:rsidRPr="00220AFE" w:rsidRDefault="00396D44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21C9A" w:rsidRPr="00220AFE" w:rsidRDefault="008164BF" w:rsidP="00F57109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="SimSun" w:hAnsi="Tahoma" w:cs="Tahoma"/>
          <w:b/>
          <w:sz w:val="20"/>
          <w:szCs w:val="20"/>
          <w:lang w:eastAsia="zh-CN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 xml:space="preserve">Заказчик </w:t>
      </w:r>
    </w:p>
    <w:p w:rsidR="008164BF" w:rsidRPr="00220AFE" w:rsidRDefault="008164BF" w:rsidP="00D21C9A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eastAsia="SimSun" w:hAnsi="Tahoma" w:cs="Tahoma"/>
          <w:sz w:val="20"/>
          <w:szCs w:val="20"/>
          <w:lang w:eastAsia="zh-CN"/>
        </w:rPr>
      </w:pPr>
      <w:r w:rsidRPr="00220AFE">
        <w:rPr>
          <w:rFonts w:ascii="Tahoma" w:eastAsia="SimSun" w:hAnsi="Tahoma" w:cs="Tahoma"/>
          <w:sz w:val="20"/>
          <w:szCs w:val="20"/>
          <w:lang w:eastAsia="zh-CN"/>
        </w:rPr>
        <w:t>АО «</w:t>
      </w:r>
      <w:r w:rsidRPr="00220AFE">
        <w:rPr>
          <w:rFonts w:ascii="Tahoma" w:eastAsiaTheme="minorEastAsia" w:hAnsi="Tahoma" w:cs="Tahoma"/>
          <w:sz w:val="20"/>
          <w:szCs w:val="20"/>
        </w:rPr>
        <w:t>ЭнергосбыТ</w:t>
      </w:r>
      <w:r w:rsidRPr="00220AFE">
        <w:rPr>
          <w:rFonts w:ascii="Tahoma" w:eastAsia="SimSun" w:hAnsi="Tahoma" w:cs="Tahoma"/>
          <w:sz w:val="20"/>
          <w:szCs w:val="20"/>
          <w:lang w:eastAsia="zh-CN"/>
        </w:rPr>
        <w:t xml:space="preserve"> Плюс», далее по тексту (Заказчик).</w:t>
      </w:r>
    </w:p>
    <w:p w:rsidR="00396D44" w:rsidRPr="00220AFE" w:rsidRDefault="00396D44" w:rsidP="00D21C9A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eastAsia="SimSun" w:hAnsi="Tahoma" w:cs="Tahoma"/>
          <w:b/>
          <w:sz w:val="20"/>
          <w:szCs w:val="20"/>
          <w:lang w:eastAsia="zh-CN"/>
        </w:rPr>
      </w:pPr>
    </w:p>
    <w:p w:rsidR="008164BF" w:rsidRPr="00220AFE" w:rsidRDefault="008164BF" w:rsidP="00F73D75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Требования к организационному объему услуг</w:t>
      </w:r>
    </w:p>
    <w:p w:rsidR="008164BF" w:rsidRPr="00220AFE" w:rsidRDefault="008164BF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Услуги оказываются для нужд всех филиалов АО «ЭнергосбыТ Плюс»</w:t>
      </w:r>
    </w:p>
    <w:p w:rsidR="00396D44" w:rsidRPr="00220AFE" w:rsidRDefault="00396D44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</w:rPr>
      </w:pPr>
    </w:p>
    <w:p w:rsidR="008164BF" w:rsidRPr="00220AFE" w:rsidRDefault="008164BF" w:rsidP="00F73D75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 xml:space="preserve">Требования к срокам </w:t>
      </w:r>
      <w:bookmarkStart w:id="0" w:name="_Toc508800633"/>
      <w:r w:rsidR="00D21C9A" w:rsidRPr="00220AFE">
        <w:rPr>
          <w:rFonts w:ascii="Tahoma" w:eastAsiaTheme="minorEastAsia" w:hAnsi="Tahoma" w:cs="Tahoma"/>
          <w:b/>
          <w:sz w:val="20"/>
          <w:szCs w:val="20"/>
        </w:rPr>
        <w:t>оказания услуг</w:t>
      </w:r>
    </w:p>
    <w:bookmarkEnd w:id="0"/>
    <w:p w:rsidR="008164BF" w:rsidRPr="00220AFE" w:rsidRDefault="00DE4586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Общий срок оказания Услуг: в течение 12 месяцев с даты подписания Договора</w:t>
      </w:r>
      <w:r w:rsidR="00D21C9A" w:rsidRPr="00220AFE">
        <w:rPr>
          <w:rFonts w:ascii="Tahoma" w:eastAsiaTheme="minorEastAsia" w:hAnsi="Tahoma" w:cs="Tahoma"/>
          <w:sz w:val="20"/>
          <w:szCs w:val="20"/>
        </w:rPr>
        <w:t>.</w:t>
      </w:r>
    </w:p>
    <w:p w:rsidR="00396D44" w:rsidRPr="00220AFE" w:rsidRDefault="00396D44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637CBD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Требования к безопасности</w:t>
      </w:r>
    </w:p>
    <w:p w:rsidR="00637CBD" w:rsidRPr="00044EB0" w:rsidRDefault="00044EB0" w:rsidP="00044EB0">
      <w:pPr>
        <w:pStyle w:val="a4"/>
        <w:numPr>
          <w:ilvl w:val="2"/>
          <w:numId w:val="10"/>
        </w:numPr>
        <w:tabs>
          <w:tab w:val="left" w:pos="317"/>
          <w:tab w:val="left" w:pos="567"/>
        </w:tabs>
        <w:spacing w:after="0" w:line="240" w:lineRule="auto"/>
        <w:ind w:left="0" w:firstLine="0"/>
        <w:jc w:val="both"/>
      </w:pPr>
      <w:r>
        <w:t xml:space="preserve">Полные </w:t>
      </w:r>
      <w:r w:rsidRPr="00220AFE">
        <w:t xml:space="preserve">Требования </w:t>
      </w:r>
      <w:r>
        <w:t xml:space="preserve">ИБ </w:t>
      </w:r>
      <w:r w:rsidRPr="00220AFE">
        <w:t>к исполнителю при осуществлении удаленного доступа к инфраструктуре заказчика</w:t>
      </w:r>
      <w:r>
        <w:t xml:space="preserve"> указаны в приложенном документе </w:t>
      </w:r>
      <w:r>
        <w:t>7_</w:t>
      </w:r>
      <w:r w:rsidRPr="006B2F6D">
        <w:t>Требования ИБ для УД подрядчиков.pdf</w:t>
      </w:r>
      <w:r>
        <w:t>.</w:t>
      </w:r>
    </w:p>
    <w:p w:rsidR="00ED07BC" w:rsidRPr="00220AFE" w:rsidRDefault="00ED07BC" w:rsidP="00637CBD">
      <w:pPr>
        <w:pStyle w:val="a4"/>
        <w:tabs>
          <w:tab w:val="left" w:pos="317"/>
          <w:tab w:val="left" w:pos="567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0AF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8164BF" w:rsidRPr="00220AFE" w:rsidRDefault="008164BF" w:rsidP="00637CBD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Взаимодействие сторон в рамках сопровождения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Основным каналом обращения за технической поддержкой является сама система </w:t>
      </w:r>
      <w:r w:rsidRPr="00220AFE">
        <w:rPr>
          <w:rFonts w:ascii="Tahoma" w:eastAsiaTheme="minorEastAsia" w:hAnsi="Tahoma" w:cs="Tahoma"/>
          <w:sz w:val="20"/>
          <w:szCs w:val="20"/>
          <w:lang w:val="en-US" w:eastAsia="ru-RU"/>
        </w:rPr>
        <w:t>ITSM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, установленная у Заказчика.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 случае нарушения работы Системы, невозможности регистрации и/или обработки обращения в Системе ITSM, Заказчик подает обращения на почтовый адрес или телефон Исполнителя, указанные в договоре.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Исполнитель: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Обеспечивает обработку обращений, зарегистрированных в Системе на соответствующую конфигурационную единицу и рабочую группу Исполнителя;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При заключении договора предоставляет дополнительные каналы обращения за технической поддержкой:  </w:t>
      </w:r>
    </w:p>
    <w:p w:rsidR="00044EB0" w:rsidRPr="00220AFE" w:rsidRDefault="00044EB0" w:rsidP="00044EB0">
      <w:pPr>
        <w:tabs>
          <w:tab w:val="left" w:pos="567"/>
          <w:tab w:val="left" w:leader="underscore" w:pos="3544"/>
          <w:tab w:val="right" w:leader="underscore" w:pos="935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Номер телефона Исполнителя</w:t>
      </w:r>
    </w:p>
    <w:p w:rsidR="00044EB0" w:rsidRPr="00220AFE" w:rsidRDefault="00044EB0" w:rsidP="00044EB0">
      <w:pPr>
        <w:tabs>
          <w:tab w:val="left" w:pos="567"/>
          <w:tab w:val="left" w:leader="underscore" w:pos="3544"/>
          <w:tab w:val="right" w:leader="underscore" w:pos="935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Адрес электронной почты Исполнителя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Оказывает Услуги, указанные в п.1.8 настоящего Технического задания в соответствии с правилами предоставления технической поддержки (Приложение 1 к настоящему Технического задания)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Если инициатором работ является Исполнитель, то Исполнитель информирует по электронной почте представителя Заказчика о необходимости выполнения определенных действий сотрудниками Исполнителя, регистрирует соответствующую заявку в Системе и отслеживает ход ее исполнения в указанные сроки.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На каждый вопрос Заказчика или на возникающую ошибку в Системе оформляется одно Обращение. 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Отдельные работы по технической поддержке могут требовать временной остановки работы Системы, при которой работа всех Пользователей невозможна. Плановой остановкой считается остановка системы в нерабочее время, о которой Заказчик и Исполнитель договариваются заранее и ставят в известность Пользователей.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Все плановые остановки Исполнитель согласует по электронной почте Заказчику не менее чем за 2 дня до проведения работ. </w:t>
      </w:r>
    </w:p>
    <w:p w:rsidR="008164BF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Остановки, вызванные нарушениями в работе серверного оборудования и программного обеспечения, считаются неплановыми. В этих случаях Заказчик или Исполнитель извещает другую сторону по телефону или электронной почте о предполагаемом времени и длительности приостановки работы</w:t>
      </w:r>
      <w:r w:rsidR="008164BF" w:rsidRPr="00220AFE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396D44" w:rsidRPr="00220AFE" w:rsidRDefault="00396D44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</w:p>
    <w:p w:rsidR="008164BF" w:rsidRPr="00220AFE" w:rsidRDefault="008164BF" w:rsidP="00F73D75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Требования к функциональному объёму оказания услуг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Исполнитель выполняет для Заказчика следующие работы по сопровождению Системы: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Информационно-техническое обслуживание Системы, включающее доступ к закрытому форуму поддержки Итилиум с возможностью скачивания новых версий Системы </w:t>
      </w:r>
      <w:r w:rsidRPr="00220AFE">
        <w:rPr>
          <w:rFonts w:ascii="Tahoma" w:hAnsi="Tahoma" w:cs="Tahoma"/>
          <w:sz w:val="20"/>
          <w:szCs w:val="20"/>
        </w:rPr>
        <w:t>(ИТС «Итилиум» в наличии)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;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Обновление Системы по мере выхода новых версий 1С Итилиум по запросу Заказчика;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Консультирование пользователей и администраторов по вопросам эксплуатации системы;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Консультирование пользователей и администраторов по решению проблем, возникающих при работе в Системе;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Модификация правил;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Проведение анализа и предоставление инструкций по исправлению ошибок, обусловленных действиями Пользователей;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Устранение последствий ошибок Пользователей и сбоев Системы, в т.ч. восстановление нормального функционирования Системы и нормального состояния хранилища данных;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Устранение ошибок программного обеспечения, приводящих к нарушению функционирования системы в штатном режиме согласно эксплуатационной документации;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Контроль работоспособности компонент Системы, мониторинг объектов хранилища данных;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Восстановление компонент Системы после сбоев – при необходимости;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Мониторинг производительности Системы и предоставление рекомендаций по увеличению быстродействия;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Расширение существующих и разработка новых отчетов;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Расширение существующей функциональности Системы и разработка дополнительной по Заявке Заказчика, их корректная интеграция в действующие механизмы, настройка их полного взаимодействия с типовыми решениями Системы для реализации бизнес-процессов Заказчика;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Настройка обмена данными с различными программами Заказчика штатным функционалом Системы, в том числе, работающими на платформах, отличных от платформы Итилиум;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Внесение корректировок и обновление пользовательских инструкций по работе с Системой;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Прочие услуги, не указанные выше, связанные с функционированием Системы.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Объем выполняемых работ по технической поддержке и доработке – не менее 50 часов в сумме за отчетный период (месяц).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 случае разделения часов тех поддержки и часов на доработку в договоре, объем выполняемых работ должен быть распределен:</w:t>
      </w:r>
    </w:p>
    <w:p w:rsidR="00044EB0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по технической поддержке не менее 40 часов в сумме за отчетный период (месяц).</w:t>
      </w:r>
    </w:p>
    <w:p w:rsidR="00D31CB7" w:rsidRPr="00220AFE" w:rsidRDefault="00044EB0" w:rsidP="00044EB0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по доработке не менее 10 часов в сумме за отчетный период (месяц). Остаток часов по доработке в отчетном периоде переходит на следующий отчетный период</w:t>
      </w:r>
      <w:r w:rsidR="00D31CB7" w:rsidRPr="00220AFE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396D44" w:rsidRPr="00220AFE" w:rsidRDefault="00396D44" w:rsidP="00396D44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F73D75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Состав работ, исключенных из объема сопровождения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Перечень работ и услуг, исключенных из объема сопровождения и сервисного обслуживания Системы. При необходимости данные услуги могут быть предоставлены по заявке Заказчика на отдельных условиях и по отдельным соглашениям.</w:t>
      </w:r>
    </w:p>
    <w:p w:rsidR="00044EB0" w:rsidRPr="00220AFE" w:rsidRDefault="00044EB0" w:rsidP="00044EB0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Оценка нового программного обеспечения или оборудования – Оценка или одобрение нового программного обеспечения или аппаратных средств для использования у Заказчика, включая системы, разработанные третьими лицами или самим Заказчиком;</w:t>
      </w:r>
    </w:p>
    <w:p w:rsidR="00044EB0" w:rsidRPr="00220AFE" w:rsidRDefault="00044EB0" w:rsidP="00044EB0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Приобретение нового программного обеспечения или оборудования – Приобретение нового программного обеспечения или аппаратных средств для использования у Заказчика или для применения у Исполнителя в интересах Заказчика. Всё программное обеспечение или аппаратные средства, необходимые Исполнителю для использования при поддержке Заказчика, являются ответственностью Заказчика и приобретаются за его счет;</w:t>
      </w:r>
    </w:p>
    <w:p w:rsidR="00044EB0" w:rsidRPr="00220AFE" w:rsidRDefault="00044EB0" w:rsidP="00044EB0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Лицензирование программного обеспечения – Исполнитель не поддерживает нелицензированное программное обеспечение и не предоставляет лицензии на программное обеспечение. Заказчик самостоятельно обеспечивает программное обеспечение необходимыми лицензиями и правами на использование;</w:t>
      </w:r>
    </w:p>
    <w:p w:rsidR="00044EB0" w:rsidRPr="00220AFE" w:rsidRDefault="00044EB0" w:rsidP="00044EB0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Обновление аппаратных средств – Заказчик обязан самостоятельно обновлять аппаратные средства серверной группы и поддерживать их в актуальном состоянии в соответствии с рекомендациями производителя;</w:t>
      </w:r>
    </w:p>
    <w:p w:rsidR="00044EB0" w:rsidRPr="00220AFE" w:rsidRDefault="00044EB0" w:rsidP="00044EB0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Помощь в использовании приложений – Советы или обучение настройкам и использованию приложений сторонних производителей, включая создание пользователей для этих приложений и т.п.;</w:t>
      </w:r>
    </w:p>
    <w:p w:rsidR="00044EB0" w:rsidRPr="00220AFE" w:rsidRDefault="00044EB0" w:rsidP="00044EB0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Помощь в поддержке среды прикладных программ – Советы по использованию, поддержке и обслуживанию среды прикладных программ, включая инструментальные средства разработки, прикладное программное обеспечение сервера и баз данных;</w:t>
      </w:r>
    </w:p>
    <w:p w:rsidR="00044EB0" w:rsidRPr="00220AFE" w:rsidRDefault="00044EB0" w:rsidP="00044EB0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Помощь при нестандартных решениях – Касается использования Заказчиком нестандартных аппаратных средств или программного обеспечения, не поддерживаемых производителями, что часто является причиной непредсказуемого и неожиданного поведения или ненадежной работы всей Системы;</w:t>
      </w:r>
    </w:p>
    <w:p w:rsidR="008164BF" w:rsidRPr="00220AFE" w:rsidRDefault="00044EB0" w:rsidP="00044EB0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Адаптивное обслуживание – Любая деятельность, имеющая отношение к обновлению, модернизации или преобразованию программного обеспечения Системы и выходящая за рамки согласованных технических требований, вследствие установки у Заказчика новых версий среды, прикладного программного обеспечения, включая операционные системы, серверное и клиентское программное обеспечение, базы данных, сетевое оборудование и т.д</w:t>
      </w:r>
      <w:r w:rsidR="008164BF" w:rsidRPr="00220AFE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D17131" w:rsidRPr="00220AFE" w:rsidRDefault="00D17131" w:rsidP="00D17131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F73D75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Объект сопровождения</w:t>
      </w:r>
    </w:p>
    <w:p w:rsidR="00396D44" w:rsidRPr="00220AFE" w:rsidRDefault="00396D44" w:rsidP="00396D44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</w:p>
    <w:p w:rsidR="008164BF" w:rsidRPr="00220AFE" w:rsidRDefault="008164BF" w:rsidP="00EA419D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Функции Системы</w:t>
      </w:r>
    </w:p>
    <w:p w:rsidR="008164BF" w:rsidRPr="00220AFE" w:rsidRDefault="008164BF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Информационная система управления ИТ-услугами предназначена для автоматизации процессов управления ИТ-услугами, в том числе управления ИТ-активами Заказчика, а также автоматизации следующих ИТ-процессов организации: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каталогом и уровнем услуг;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инцидентами и запросами на обслуживание;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работами;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проблемами;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релизами;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изменениями;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конфигурациями;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активами</w:t>
      </w:r>
    </w:p>
    <w:p w:rsidR="008164BF" w:rsidRPr="00220AFE" w:rsidRDefault="008164BF" w:rsidP="00EA419D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Управление персоналом.</w:t>
      </w:r>
    </w:p>
    <w:p w:rsidR="00396D44" w:rsidRPr="00220AFE" w:rsidRDefault="00396D44" w:rsidP="00396D44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</w:rPr>
      </w:pPr>
    </w:p>
    <w:p w:rsidR="008164BF" w:rsidRPr="00220AFE" w:rsidRDefault="008164BF" w:rsidP="00EA419D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Задачи Системы: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</w:t>
      </w:r>
      <w:r w:rsidRPr="00220AFE">
        <w:rPr>
          <w:rFonts w:ascii="Tahoma" w:eastAsiaTheme="minorEastAsia" w:hAnsi="Tahoma" w:cs="Tahoma"/>
          <w:sz w:val="20"/>
          <w:szCs w:val="20"/>
        </w:rPr>
        <w:t>труктурирование деятельности ИТ-подразделений, представив ее в виде Каталога услуг;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Организация учета запросов, поступающих от пользователей, через единую точку контакта – службу «Service Desk»;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Получение аналитической отчетность о поступающих запросах пользователей в разрезе услуг;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Установка и контроль сроков обработки инцидентов и запросов, поступающих от пользователей;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Предоставление клиентам интерфейса и инструмента подачи, отслеживания и оценки качества обработки их запросов;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Поднятие удовлетворенности внутренних и внешних клиентов предоставляемыми услугами;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Корректная оценка возможности по оказанию услуг при заключении Соглашения об уровне услуг;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Учет трудозатрат сотрудников ИТ-подразделений в разрезе услуг/клиентов/сотрудников;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Выполнение и учет регламентных работ по обслуживанию ИТ-инфраструктуры;</w:t>
      </w:r>
    </w:p>
    <w:p w:rsidR="008164BF" w:rsidRPr="00220AFE" w:rsidRDefault="008164BF" w:rsidP="00EA419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</w:rPr>
      </w:pPr>
      <w:r w:rsidRPr="00220AFE">
        <w:rPr>
          <w:rFonts w:ascii="Tahoma" w:eastAsiaTheme="minorEastAsia" w:hAnsi="Tahoma" w:cs="Tahoma"/>
          <w:sz w:val="20"/>
          <w:szCs w:val="20"/>
        </w:rPr>
        <w:t>Планирование и контролирование изменений в инфраструктуре, информационных системах и предоставляемых ИТ-услугах.</w:t>
      </w:r>
    </w:p>
    <w:p w:rsidR="00396D44" w:rsidRPr="00220AFE" w:rsidRDefault="00396D44" w:rsidP="00396D44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</w:rPr>
      </w:pPr>
    </w:p>
    <w:p w:rsidR="008164BF" w:rsidRPr="00220AFE" w:rsidRDefault="008164BF" w:rsidP="00EA419D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Архитектура Системы</w:t>
      </w:r>
    </w:p>
    <w:p w:rsidR="008164BF" w:rsidRPr="00220AFE" w:rsidRDefault="008164BF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Система ITSM базируется на кластере серверов «1С: Предприятие 8» в клиент-серверном варианте, реализованном на основе трехуровневой архитектуры «клиент-сервер». Такая архитектура разделяет всю работающую систему на основные части, определенным образом взаимодействующие между собой:</w:t>
      </w:r>
    </w:p>
    <w:p w:rsidR="008164BF" w:rsidRPr="00220AFE" w:rsidRDefault="008164BF" w:rsidP="00EA419D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Клиентское приложение;</w:t>
      </w:r>
    </w:p>
    <w:p w:rsidR="008164BF" w:rsidRPr="00220AFE" w:rsidRDefault="008164BF" w:rsidP="00EA419D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Веб-сервер;</w:t>
      </w:r>
    </w:p>
    <w:p w:rsidR="008164BF" w:rsidRPr="00220AFE" w:rsidRDefault="008164BF" w:rsidP="00EA419D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Кластер серверов «1С: Предприятие»;</w:t>
      </w:r>
    </w:p>
    <w:p w:rsidR="008164BF" w:rsidRPr="00220AFE" w:rsidRDefault="008164BF" w:rsidP="00EA419D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Кластер серверов баз данных.</w:t>
      </w:r>
    </w:p>
    <w:p w:rsidR="008164BF" w:rsidRPr="00220AFE" w:rsidRDefault="008164BF" w:rsidP="00EA419D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Веб-портал Итилиум</w:t>
      </w:r>
    </w:p>
    <w:p w:rsidR="008164BF" w:rsidRPr="00220AFE" w:rsidRDefault="008164BF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Сервером лицензий 1С и Итилиума выступает один из серверов приложения 1С предприятия.</w:t>
      </w:r>
    </w:p>
    <w:p w:rsidR="008164BF" w:rsidRPr="00220AFE" w:rsidRDefault="008164BF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Клиентом системы </w:t>
      </w:r>
      <w:r w:rsidRPr="00220AFE">
        <w:rPr>
          <w:rFonts w:ascii="Tahoma" w:eastAsiaTheme="minorEastAsia" w:hAnsi="Tahoma" w:cs="Tahoma"/>
          <w:sz w:val="20"/>
          <w:szCs w:val="20"/>
          <w:lang w:val="en-US" w:eastAsia="ru-RU"/>
        </w:rPr>
        <w:t>ITSM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выступают браузеры и клиенты 1С, установленные на ПК пользователей системы.</w:t>
      </w:r>
    </w:p>
    <w:p w:rsidR="00396D44" w:rsidRPr="00220AFE" w:rsidRDefault="00396D44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i/>
          <w:sz w:val="20"/>
          <w:szCs w:val="20"/>
          <w:lang w:eastAsia="ru-RU"/>
        </w:rPr>
      </w:pPr>
    </w:p>
    <w:p w:rsidR="008164BF" w:rsidRPr="00220AFE" w:rsidRDefault="008164BF" w:rsidP="00EA419D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i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Серверный состав системы ITSM</w:t>
      </w:r>
    </w:p>
    <w:p w:rsidR="008164BF" w:rsidRPr="00220AFE" w:rsidRDefault="008164BF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Система располагается в виртуальной инфраструктуре центра обработки данных заказчика. Виртуальные машины, используемые для нужд системы, сконфигурированы и размещены на хостах кластеров, в ресурс-пулах и хранилищах, предоставленных заказчиком.</w:t>
      </w:r>
    </w:p>
    <w:p w:rsidR="008164BF" w:rsidRPr="00220AFE" w:rsidRDefault="008164BF" w:rsidP="00F73D75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Все виртуальные машины, используемые для функционирования системы, располагаются в подсетях, обеспечивающих взаимодействие виртуальных машин и функциональных подсистем между собой и служебными сервисами заказчика.</w:t>
      </w:r>
    </w:p>
    <w:p w:rsidR="008164BF" w:rsidRPr="00220AFE" w:rsidRDefault="008164BF" w:rsidP="00D31CB7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501"/>
      </w:tblGrid>
      <w:tr w:rsidR="008164BF" w:rsidRPr="00220AFE" w:rsidTr="00044EB0">
        <w:trPr>
          <w:trHeight w:val="300"/>
          <w:tblHeader/>
        </w:trPr>
        <w:tc>
          <w:tcPr>
            <w:tcW w:w="1216" w:type="pct"/>
            <w:noWrap/>
            <w:vAlign w:val="center"/>
            <w:hideMark/>
          </w:tcPr>
          <w:p w:rsidR="008164BF" w:rsidRPr="00220AFE" w:rsidRDefault="008164BF" w:rsidP="00EA41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784" w:type="pct"/>
            <w:vAlign w:val="center"/>
          </w:tcPr>
          <w:p w:rsidR="008164BF" w:rsidRPr="00220AFE" w:rsidRDefault="008164BF" w:rsidP="00EA419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Роль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dmz-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itsm</w:t>
            </w:r>
          </w:p>
        </w:tc>
        <w:tc>
          <w:tcPr>
            <w:tcW w:w="3784" w:type="pct"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Публикация продуктивного сервера для внешнего веб-сервиса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msk-itsm-app02</w:t>
            </w:r>
          </w:p>
        </w:tc>
        <w:tc>
          <w:tcPr>
            <w:tcW w:w="3784" w:type="pct"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Сервер 1С Предприятия, сервер 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IIS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, сервер лицензирования Итилиум и 1С.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msk-itsm-db01</w:t>
            </w:r>
          </w:p>
        </w:tc>
        <w:tc>
          <w:tcPr>
            <w:tcW w:w="3784" w:type="pct"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Сервер БД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msk-itsm-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test17</w:t>
            </w:r>
          </w:p>
        </w:tc>
        <w:tc>
          <w:tcPr>
            <w:tcW w:w="3784" w:type="pct"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Тестовая среда. Тестовый сервер Приложений 1С для ИТСМ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msk-itsm-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test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784" w:type="pct"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Тестовая среда. ИТСМ тест sql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msk-es04-app97</w:t>
            </w:r>
          </w:p>
        </w:tc>
        <w:tc>
          <w:tcPr>
            <w:tcW w:w="3784" w:type="pct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Продуктивная среда bitrix - prod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msk-es04-app96</w:t>
            </w:r>
          </w:p>
        </w:tc>
        <w:tc>
          <w:tcPr>
            <w:tcW w:w="3784" w:type="pct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Тестовая среда bitrix - 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test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msk-itsm-web01</w:t>
            </w:r>
          </w:p>
        </w:tc>
        <w:tc>
          <w:tcPr>
            <w:tcW w:w="3784" w:type="pct"/>
            <w:vAlign w:val="center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Форум</w:t>
            </w:r>
          </w:p>
        </w:tc>
      </w:tr>
      <w:tr w:rsidR="008164BF" w:rsidRPr="00220AFE" w:rsidTr="00EA419D">
        <w:trPr>
          <w:trHeight w:val="300"/>
        </w:trPr>
        <w:tc>
          <w:tcPr>
            <w:tcW w:w="1216" w:type="pct"/>
            <w:noWrap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msk-es04-ts19</w:t>
            </w:r>
          </w:p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val="en-US" w:eastAsia="ru-RU"/>
              </w:rPr>
              <w:t>msk-es04-ts20</w:t>
            </w:r>
          </w:p>
        </w:tc>
        <w:tc>
          <w:tcPr>
            <w:tcW w:w="3784" w:type="pct"/>
          </w:tcPr>
          <w:p w:rsidR="008164BF" w:rsidRPr="00220AFE" w:rsidRDefault="008164BF" w:rsidP="00D31CB7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Продуктивная среда терминалы коллекции ITSM</w:t>
            </w:r>
          </w:p>
        </w:tc>
      </w:tr>
    </w:tbl>
    <w:p w:rsidR="008164BF" w:rsidRPr="00220AFE" w:rsidRDefault="008164BF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Функциональные подсистемы ITSM взаимодействуют с почтовым сервисом заказчика в качестве почтового клиента по протоколам imap или pop для получения почты и smtp </w:t>
      </w:r>
      <w:r w:rsidR="00EA419D" w:rsidRPr="00220AFE">
        <w:rPr>
          <w:rFonts w:ascii="Tahoma" w:eastAsiaTheme="minorEastAsia" w:hAnsi="Tahoma" w:cs="Tahoma"/>
          <w:sz w:val="20"/>
          <w:szCs w:val="20"/>
          <w:lang w:eastAsia="ru-RU"/>
        </w:rPr>
        <w:t>–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для отправки. Взаимодействие с доменом осуществляется по протоколу LDAP для прозрачной авторизации в системе и синхронизации справочников бизнес-пользователей и исполнителей</w:t>
      </w:r>
      <w:r w:rsidR="00EA419D" w:rsidRPr="00220AFE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396D44" w:rsidRPr="00220AFE" w:rsidRDefault="00396D44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EA419D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Режим функционирования Системы</w:t>
      </w:r>
    </w:p>
    <w:p w:rsidR="008164BF" w:rsidRPr="00220AFE" w:rsidRDefault="008164BF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b/>
          <w:i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Система функционирует в режиме многопользовательского доступа 24 часа в день, 7 дней в неделю</w:t>
      </w:r>
      <w:r w:rsidR="00EA419D" w:rsidRPr="00220AFE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8164BF" w:rsidRPr="00220AFE" w:rsidRDefault="008164BF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EA419D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Контактные лица</w:t>
      </w:r>
    </w:p>
    <w:p w:rsidR="008164BF" w:rsidRPr="00220AFE" w:rsidRDefault="008164BF" w:rsidP="00EA419D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Перечень контактных лиц определяется в двустороннем порядке и оформляется после заключения договора на техническую поддержку. В случае замены контактных лиц сторона, осуществившая такую замену, должна уведомить противоположную сторону любым доступным способом в течение 2 рабочих дней.</w:t>
      </w:r>
    </w:p>
    <w:p w:rsidR="008164BF" w:rsidRPr="00220AFE" w:rsidRDefault="008164BF" w:rsidP="00D31CB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0"/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EA419D" w:rsidRPr="00220AFE" w:rsidRDefault="00EA419D">
      <w:pPr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br w:type="page"/>
      </w:r>
    </w:p>
    <w:p w:rsidR="008164BF" w:rsidRPr="00220AFE" w:rsidRDefault="008164BF" w:rsidP="00D31CB7">
      <w:pPr>
        <w:tabs>
          <w:tab w:val="left" w:pos="567"/>
        </w:tabs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Приложение №1</w:t>
      </w:r>
      <w:r w:rsidR="00EA419D"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к Т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ехническому заданию</w:t>
      </w:r>
    </w:p>
    <w:p w:rsidR="008164BF" w:rsidRPr="00220AFE" w:rsidRDefault="008164BF" w:rsidP="00D31CB7">
      <w:pPr>
        <w:tabs>
          <w:tab w:val="left" w:pos="567"/>
        </w:tabs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на оказание услуг по технической поддержке</w:t>
      </w:r>
    </w:p>
    <w:p w:rsidR="008164BF" w:rsidRPr="00220AFE" w:rsidRDefault="008164BF" w:rsidP="00D31CB7">
      <w:pPr>
        <w:tabs>
          <w:tab w:val="left" w:pos="567"/>
        </w:tabs>
        <w:spacing w:after="0" w:line="240" w:lineRule="auto"/>
        <w:jc w:val="right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системы ITSM на платформе Итилиум</w:t>
      </w:r>
      <w:r w:rsidRPr="00220AFE" w:rsidDel="00F857A2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8164BF" w:rsidRPr="00220AFE" w:rsidRDefault="008164BF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44EB0" w:rsidRPr="00220AFE" w:rsidRDefault="00044EB0" w:rsidP="00044EB0">
      <w:pPr>
        <w:keepNext/>
        <w:tabs>
          <w:tab w:val="left" w:pos="567"/>
        </w:tabs>
        <w:spacing w:after="0" w:line="240" w:lineRule="auto"/>
        <w:jc w:val="center"/>
        <w:outlineLvl w:val="0"/>
        <w:rPr>
          <w:rFonts w:ascii="Tahoma" w:eastAsiaTheme="majorEastAsia" w:hAnsi="Tahoma" w:cs="Tahoma"/>
          <w:b/>
          <w:bCs/>
          <w:kern w:val="32"/>
          <w:sz w:val="20"/>
          <w:szCs w:val="20"/>
          <w:lang w:eastAsia="ru-RU"/>
        </w:rPr>
      </w:pPr>
      <w:r w:rsidRPr="00220AFE">
        <w:rPr>
          <w:rFonts w:ascii="Tahoma" w:eastAsiaTheme="majorEastAsia" w:hAnsi="Tahoma" w:cs="Tahoma"/>
          <w:b/>
          <w:bCs/>
          <w:kern w:val="32"/>
          <w:sz w:val="20"/>
          <w:szCs w:val="20"/>
          <w:lang w:eastAsia="ru-RU"/>
        </w:rPr>
        <w:t>Правила предоставления технической поддержки</w:t>
      </w:r>
    </w:p>
    <w:p w:rsidR="00044EB0" w:rsidRPr="00220AFE" w:rsidRDefault="00044EB0" w:rsidP="00044EB0">
      <w:pPr>
        <w:keepNext/>
        <w:tabs>
          <w:tab w:val="left" w:pos="567"/>
        </w:tabs>
        <w:spacing w:after="0" w:line="240" w:lineRule="auto"/>
        <w:jc w:val="both"/>
        <w:outlineLvl w:val="0"/>
        <w:rPr>
          <w:rFonts w:ascii="Tahoma" w:eastAsiaTheme="majorEastAsia" w:hAnsi="Tahoma" w:cs="Tahoma"/>
          <w:b/>
          <w:bCs/>
          <w:kern w:val="32"/>
          <w:sz w:val="20"/>
          <w:szCs w:val="20"/>
          <w:lang w:eastAsia="ru-RU"/>
        </w:rPr>
      </w:pPr>
    </w:p>
    <w:p w:rsidR="00044EB0" w:rsidRPr="00220AFE" w:rsidRDefault="00044EB0" w:rsidP="00044EB0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Термины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Инцидент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– несоответствие фактической работы Системы, предусмотренному в документации, появление окна с сообщением об ошибке, снижение быстродействия или зависание;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Запрос на изменение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– замечание или предложение, поступившее от Пользователя по работе системы, связанное, в том числе, с изменением (расширением) функциональности системы;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Запрос на обслуживание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– изменение содержимого системных справочников, распределение ролей, настройка групп пользователей, правил обработки заявок и нарядов и иные задачи, связанные с настройкой содержимого Системы;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Консультация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(запрос информации) – проведение пояснения Пользователю по работе в Системе, уточнение каких-либо непонятных моментов;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Приоритет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– совокупная оценка степени влияния инцидента на бизнес-процессы Заказчика. 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Срок реакции 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– это время, в течение которого Исполнитель обязуется приступить к работе над проблемой, обозначенной Заказчиком, способом, предусмотренным в этом соглашении. 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Обходное решение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– метод, позволяющий избежать инцидента или проблемы с помощью временного решения или иным способом, устраняющим зависимость Потребителя от проблемных аспектов Системы. 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Эскалация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– процедура передачи запроса на более высокий уровень поддержки в случае, если его не удалось разрешить на текущем уровне.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1" w:name="_Toc207425754"/>
      <w:bookmarkStart w:id="2" w:name="_Toc207429794"/>
    </w:p>
    <w:p w:rsidR="00044EB0" w:rsidRPr="00220AFE" w:rsidRDefault="00044EB0" w:rsidP="00044EB0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3" w:name="_Toc207429797"/>
      <w:bookmarkStart w:id="4" w:name="_Toc207781768"/>
      <w:bookmarkEnd w:id="1"/>
      <w:bookmarkEnd w:id="2"/>
      <w:r w:rsidRPr="00220AFE">
        <w:rPr>
          <w:rFonts w:ascii="Tahoma" w:eastAsiaTheme="minorEastAsia" w:hAnsi="Tahoma" w:cs="Tahoma"/>
          <w:b/>
          <w:sz w:val="20"/>
          <w:szCs w:val="20"/>
        </w:rPr>
        <w:t>Порядок предоставления услуг</w:t>
      </w:r>
      <w:bookmarkEnd w:id="3"/>
      <w:bookmarkEnd w:id="4"/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Для получения услуг по Договору Заказчик направляет заявки в Систему </w:t>
      </w:r>
      <w:r w:rsidRPr="00220AFE">
        <w:rPr>
          <w:rFonts w:ascii="Tahoma" w:eastAsiaTheme="minorEastAsia" w:hAnsi="Tahoma" w:cs="Tahoma"/>
          <w:sz w:val="20"/>
          <w:szCs w:val="20"/>
          <w:lang w:val="en-US" w:eastAsia="ru-RU"/>
        </w:rPr>
        <w:t>ITSM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. На каждый вопрос Пользователя или на возникающую ошибку в системе оформляется одно Обращение.  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невозможности регистрации и/или обработки Обращения в Системе </w:t>
      </w:r>
      <w:r w:rsidRPr="00220AFE">
        <w:rPr>
          <w:rFonts w:ascii="Tahoma" w:eastAsiaTheme="minorEastAsia" w:hAnsi="Tahoma" w:cs="Tahoma"/>
          <w:sz w:val="20"/>
          <w:szCs w:val="20"/>
          <w:lang w:val="en-US" w:eastAsia="ru-RU"/>
        </w:rPr>
        <w:t>ITSM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, Заказчик подает Заявку в Сервис Деск Исполнителя по электронной почте или по телефону. 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Обращение составляется на любое логически обособленное и ясно сформулированное требование Пользователя (специалиста Заказчика) на консультирование, предоставление услуг, поддержку и обслуживание, любое изменение или разрешение возникшей проблемы (ошибки) при работе с Системой.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Заявка может быть отправлена Пользователем в электронном виде на адрес Системы либо заведена самостоятельно, через интерфейс Системы. Порядок и правила оформления Заявок указываются в Правилах предоставления технической поддержки Системы.</w:t>
      </w:r>
    </w:p>
    <w:p w:rsidR="00044EB0" w:rsidRDefault="00044EB0" w:rsidP="00044EB0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Приоритет заявки указывается Заказчиком при подаче заявки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8647"/>
      </w:tblGrid>
      <w:tr w:rsidR="00044EB0" w:rsidRPr="00220AFE" w:rsidTr="004D7C84">
        <w:trPr>
          <w:trHeight w:val="413"/>
        </w:trPr>
        <w:tc>
          <w:tcPr>
            <w:tcW w:w="1271" w:type="dxa"/>
            <w:shd w:val="clear" w:color="auto" w:fill="CCCCCC"/>
            <w:vAlign w:val="center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Приоритет</w:t>
            </w:r>
          </w:p>
        </w:tc>
        <w:tc>
          <w:tcPr>
            <w:tcW w:w="8647" w:type="dxa"/>
            <w:shd w:val="clear" w:color="auto" w:fill="CCCCCC"/>
            <w:vAlign w:val="center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Описание проблемы и действия Исполнителя по Заявке</w:t>
            </w:r>
          </w:p>
        </w:tc>
      </w:tr>
      <w:tr w:rsidR="00044EB0" w:rsidRPr="00220AFE" w:rsidTr="004D7C84">
        <w:trPr>
          <w:trHeight w:val="986"/>
        </w:trPr>
        <w:tc>
          <w:tcPr>
            <w:tcW w:w="1271" w:type="dxa"/>
            <w:vAlign w:val="center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Критичный</w:t>
            </w:r>
          </w:p>
        </w:tc>
        <w:tc>
          <w:tcPr>
            <w:tcW w:w="8647" w:type="dxa"/>
            <w:vAlign w:val="center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Заявка требует немедленной реакции и имеет критичное влияние на работоспособность приложения и выполнение бизнес-процессов. Приложение неработоспособно у пользователя, либо невозможно выполнение бизнес-процессов пользователем ни при каких условиях. Ситуация немедленно доводится до руководства Исполнителя. Проблема начинает решаться немед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softHyphen/>
              <w:t>ленно всеми возмож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softHyphen/>
              <w:t>ны</w:t>
            </w: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softHyphen/>
              <w:t>ми способами и ресурсами Исполнителя до ее полного разрешения.</w:t>
            </w:r>
          </w:p>
        </w:tc>
      </w:tr>
      <w:tr w:rsidR="00044EB0" w:rsidRPr="00220AFE" w:rsidTr="004D7C84">
        <w:trPr>
          <w:trHeight w:val="758"/>
        </w:trPr>
        <w:tc>
          <w:tcPr>
            <w:tcW w:w="1271" w:type="dxa"/>
            <w:vAlign w:val="center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8647" w:type="dxa"/>
            <w:vAlign w:val="center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Имеет высокое влияние на работоспособность приложения и выполнение бизнес-процессов. Выполнение бизнес-процессов возможно каким-либо другим путем. Руководство Исполнителя ставится в известность о возникшей проблеме.</w:t>
            </w:r>
          </w:p>
        </w:tc>
      </w:tr>
      <w:tr w:rsidR="00044EB0" w:rsidRPr="00220AFE" w:rsidTr="004D7C84">
        <w:trPr>
          <w:cantSplit/>
          <w:trHeight w:val="70"/>
        </w:trPr>
        <w:tc>
          <w:tcPr>
            <w:tcW w:w="1271" w:type="dxa"/>
            <w:vAlign w:val="center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8647" w:type="dxa"/>
            <w:vAlign w:val="center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Не оказывает большого влияния на работоспособность приложения, минимально задействует функциональность основных бизнес-процессов.</w:t>
            </w:r>
          </w:p>
        </w:tc>
      </w:tr>
      <w:tr w:rsidR="00044EB0" w:rsidRPr="00220AFE" w:rsidTr="004D7C84">
        <w:trPr>
          <w:trHeight w:val="70"/>
        </w:trPr>
        <w:tc>
          <w:tcPr>
            <w:tcW w:w="1271" w:type="dxa"/>
            <w:vAlign w:val="center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ind w:right="-108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8647" w:type="dxa"/>
            <w:vAlign w:val="center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Имеет минимальное влияние на работоспособность приложения, не задействует работоспособность основных бизнес-процессов.</w:t>
            </w:r>
          </w:p>
        </w:tc>
      </w:tr>
    </w:tbl>
    <w:p w:rsidR="00044EB0" w:rsidRPr="00220AFE" w:rsidRDefault="00044EB0" w:rsidP="00044EB0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44EB0" w:rsidRPr="00220AFE" w:rsidRDefault="00044EB0" w:rsidP="00044EB0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 xml:space="preserve">Обработка запросов на обслуживание 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При невозможности полностью решить проблему, Исполнитель обязуется предоставить временное или постоянное обходное решение за указанный срок.  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В случае запроса Исполнителем дополнительной информации у Заказчика или необходимости выполнения Заказчиком промежуточных рекомендаций Исполнителя, Инициатор заявки пересылает Исполнителю информацию и результаты выполнения рекомендаций в течение 15 мин с момента отправки запроса. Плановый срок решения автоматически увеличивается на время получения ответа от инициатора по запрошенной дополнительной информации. 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 процессе разрешения инцидентов могут быть выявлены ошибки в ПО Системы. Все обнаруженные в процессе оказания поддержки ошибки передаются в компанию разработчика Системы и исправляются разработчиком в рамках планируемых внутренних работ.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44EB0" w:rsidRPr="00220AFE" w:rsidRDefault="00044EB0" w:rsidP="00044EB0">
      <w:pPr>
        <w:numPr>
          <w:ilvl w:val="1"/>
          <w:numId w:val="10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Обработка запросов на изменение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По каждой заявке на доработку системы принимается решение о классификации уровня сложности доработки. Исполнитель выполняет этапы работ в соответствии с принятым уровнем сложности доработки: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Простые доработки –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незначительные доработки, не требующие формализации требований.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Допустимые этапы работ:</w:t>
      </w:r>
    </w:p>
    <w:p w:rsidR="00044EB0" w:rsidRPr="00220AFE" w:rsidRDefault="00044EB0" w:rsidP="00044EB0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Согласование трудоемкости и сроков;</w:t>
      </w:r>
    </w:p>
    <w:p w:rsidR="00044EB0" w:rsidRPr="00220AFE" w:rsidRDefault="00044EB0" w:rsidP="00044EB0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Выполнение работ;</w:t>
      </w:r>
    </w:p>
    <w:p w:rsidR="00044EB0" w:rsidRPr="00220AFE" w:rsidRDefault="00044EB0" w:rsidP="00044EB0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Сдача-приемка;</w:t>
      </w:r>
    </w:p>
    <w:p w:rsidR="00044EB0" w:rsidRPr="00220AFE" w:rsidRDefault="00044EB0" w:rsidP="00044EB0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Завершение обработки заявки. 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b/>
          <w:sz w:val="20"/>
          <w:szCs w:val="20"/>
          <w:lang w:eastAsia="ru-RU"/>
        </w:rPr>
        <w:t>Сложные доработки</w:t>
      </w: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– значительные доработки, требующие формализации требований.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Допустимые этапы работ:</w:t>
      </w:r>
    </w:p>
    <w:p w:rsidR="00044EB0" w:rsidRPr="00220AFE" w:rsidRDefault="00044EB0" w:rsidP="00044EB0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Формализация требований (формирование Листа требований, написание Технического задания);</w:t>
      </w:r>
    </w:p>
    <w:p w:rsidR="00044EB0" w:rsidRPr="00220AFE" w:rsidRDefault="00044EB0" w:rsidP="00044EB0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Согласование функциональности;</w:t>
      </w:r>
    </w:p>
    <w:p w:rsidR="00044EB0" w:rsidRPr="00220AFE" w:rsidRDefault="00044EB0" w:rsidP="00044EB0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Оценка трудоемкости;</w:t>
      </w:r>
    </w:p>
    <w:p w:rsidR="00044EB0" w:rsidRPr="00220AFE" w:rsidRDefault="00044EB0" w:rsidP="00044EB0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Согласование трудоемкости и сроков;</w:t>
      </w:r>
    </w:p>
    <w:p w:rsidR="00044EB0" w:rsidRPr="00220AFE" w:rsidRDefault="00044EB0" w:rsidP="00044EB0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Выполнение работ;</w:t>
      </w:r>
    </w:p>
    <w:p w:rsidR="00044EB0" w:rsidRPr="00220AFE" w:rsidRDefault="00044EB0" w:rsidP="00044EB0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Сдача-приемка;</w:t>
      </w:r>
    </w:p>
    <w:p w:rsidR="00044EB0" w:rsidRPr="00220AFE" w:rsidRDefault="00044EB0" w:rsidP="00044EB0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Заполнение протокола тестовых испытаний;</w:t>
      </w:r>
    </w:p>
    <w:p w:rsidR="00044EB0" w:rsidRPr="00220AFE" w:rsidRDefault="00044EB0" w:rsidP="00044EB0">
      <w:pPr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Завершение обработки заявки. 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Длительность оказания услуг по заявке на доработку зависит от сложности задачи, поэтому устанавливается по соглашению сторон в каждом конкретном случае. 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Требования к порядку и способам внесения изменений в конфигурацию Системы определяются Стандартами разработки, принятыми у Исполнителя. 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</w:p>
    <w:p w:rsidR="00044EB0" w:rsidRPr="00220AFE" w:rsidRDefault="00044EB0" w:rsidP="00044EB0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5" w:name="_Toc207429798"/>
      <w:bookmarkStart w:id="6" w:name="_Toc207781769"/>
      <w:r w:rsidRPr="00220AFE">
        <w:rPr>
          <w:rFonts w:ascii="Tahoma" w:eastAsiaTheme="minorEastAsia" w:hAnsi="Tahoma" w:cs="Tahoma"/>
          <w:b/>
          <w:sz w:val="20"/>
          <w:szCs w:val="20"/>
        </w:rPr>
        <w:t>Время предоставления услуг</w:t>
      </w:r>
      <w:bookmarkEnd w:id="5"/>
      <w:bookmarkEnd w:id="6"/>
      <w:r w:rsidRPr="00220AFE">
        <w:rPr>
          <w:rFonts w:ascii="Tahoma" w:eastAsiaTheme="minorEastAsia" w:hAnsi="Tahoma" w:cs="Tahoma"/>
          <w:b/>
          <w:sz w:val="20"/>
          <w:szCs w:val="20"/>
        </w:rPr>
        <w:t xml:space="preserve"> при штатной работе Системы</w:t>
      </w:r>
    </w:p>
    <w:p w:rsidR="00044EB0" w:rsidRPr="00220AFE" w:rsidRDefault="00044EB0" w:rsidP="00044EB0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По рабочим дням (понедельник – пятница) с 07:00 до 16:00 часов (время московское), или по отдельному соглашению.</w:t>
      </w:r>
    </w:p>
    <w:p w:rsidR="00044EB0" w:rsidRPr="00220AFE" w:rsidRDefault="00044EB0" w:rsidP="00044EB0">
      <w:pPr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 праздничные, выходные дни по отдельному соглашению.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</w:p>
    <w:p w:rsidR="00044EB0" w:rsidRPr="00220AFE" w:rsidRDefault="00044EB0" w:rsidP="00044EB0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7" w:name="_Toc207429799"/>
      <w:bookmarkStart w:id="8" w:name="_Toc207781770"/>
      <w:r w:rsidRPr="00220AFE">
        <w:rPr>
          <w:rFonts w:ascii="Tahoma" w:eastAsiaTheme="minorEastAsia" w:hAnsi="Tahoma" w:cs="Tahoma"/>
          <w:b/>
          <w:sz w:val="20"/>
          <w:szCs w:val="20"/>
        </w:rPr>
        <w:t>Доступность, оперативность сервиса</w:t>
      </w:r>
      <w:bookmarkEnd w:id="7"/>
      <w:bookmarkEnd w:id="8"/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Исполнитель в рамках предоставления услуг по Договору будет прилагать все усилия для разрешения возникающих у Заказчика проблем в пределах, установленных в данном разделе норм с учетом времени предоставления услуг согласно п. 3.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Порядок обработки Заявок определяется их приоритетностью. Исполнитель рассматривает Заявки по мере их поступления. В случае если в момент поступления Заявки Исполнителем выполняются работы над другой Заявкой с таким же приоритетом, то новая Заявка ставится в очередь. При необходимости Исполнитель сообщает Заказчику ориентировочный срок рассмотрения Заявки.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44EB0" w:rsidRPr="00220AFE" w:rsidRDefault="00044EB0" w:rsidP="00044EB0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b/>
          <w:sz w:val="20"/>
          <w:szCs w:val="20"/>
          <w:highlight w:val="yellow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4.1 Состав услуг, оказываемых Исполнителем в рамках взаимодействия через Итилиум</w:t>
      </w:r>
      <w:r w:rsidRPr="00220AFE" w:rsidDel="006132CC">
        <w:rPr>
          <w:rFonts w:ascii="Tahoma" w:eastAsiaTheme="minorEastAsia" w:hAnsi="Tahoma" w:cs="Tahoma"/>
          <w:b/>
          <w:sz w:val="20"/>
          <w:szCs w:val="20"/>
          <w:highlight w:val="yellow"/>
        </w:rPr>
        <w:t xml:space="preserve"> </w:t>
      </w:r>
    </w:p>
    <w:tbl>
      <w:tblPr>
        <w:tblW w:w="10349" w:type="dxa"/>
        <w:tblInd w:w="-289" w:type="dxa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2978"/>
        <w:gridCol w:w="140"/>
        <w:gridCol w:w="1702"/>
        <w:gridCol w:w="1843"/>
        <w:gridCol w:w="1843"/>
        <w:gridCol w:w="1843"/>
      </w:tblGrid>
      <w:tr w:rsidR="00044EB0" w:rsidRPr="00220AFE" w:rsidTr="004D7C84">
        <w:trPr>
          <w:trHeight w:val="611"/>
        </w:trPr>
        <w:tc>
          <w:tcPr>
            <w:tcW w:w="297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5A5A5"/>
            <w:noWrap/>
            <w:vAlign w:val="center"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Поддержка бизнес-приложений (2-3 Линия)</w:t>
            </w:r>
          </w:p>
        </w:tc>
        <w:tc>
          <w:tcPr>
            <w:tcW w:w="1842" w:type="dxa"/>
            <w:gridSpan w:val="2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vAlign w:val="center"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 Приоритет – Критический</w:t>
            </w:r>
          </w:p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(рабочий час)</w:t>
            </w:r>
          </w:p>
        </w:tc>
        <w:tc>
          <w:tcPr>
            <w:tcW w:w="1843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vAlign w:val="center"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2 Приоритет – Высокий</w:t>
            </w:r>
          </w:p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(рабочий час)</w:t>
            </w:r>
          </w:p>
        </w:tc>
        <w:tc>
          <w:tcPr>
            <w:tcW w:w="1843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vAlign w:val="center"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3 Приоритет – Средний</w:t>
            </w:r>
          </w:p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(рабочий час)</w:t>
            </w:r>
          </w:p>
        </w:tc>
        <w:tc>
          <w:tcPr>
            <w:tcW w:w="1843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5A5A5"/>
            <w:vAlign w:val="center"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4 Приоритет – Низкий (рабочий час)</w:t>
            </w:r>
          </w:p>
        </w:tc>
      </w:tr>
      <w:tr w:rsidR="00044EB0" w:rsidRPr="00220AFE" w:rsidTr="004D7C84">
        <w:trPr>
          <w:trHeight w:val="300"/>
        </w:trPr>
        <w:tc>
          <w:tcPr>
            <w:tcW w:w="3118" w:type="dxa"/>
            <w:gridSpan w:val="2"/>
            <w:shd w:val="clear" w:color="auto" w:fill="EDEDED"/>
            <w:noWrap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Консультирование</w:t>
            </w:r>
          </w:p>
        </w:tc>
        <w:tc>
          <w:tcPr>
            <w:tcW w:w="1702" w:type="dxa"/>
            <w:shd w:val="clear" w:color="auto" w:fill="EDEDED"/>
            <w:noWrap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shd w:val="clear" w:color="auto" w:fill="EDEDED"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EDEDED"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</w:tr>
      <w:tr w:rsidR="00044EB0" w:rsidRPr="00220AFE" w:rsidTr="004D7C84">
        <w:trPr>
          <w:trHeight w:val="300"/>
        </w:trPr>
        <w:tc>
          <w:tcPr>
            <w:tcW w:w="3118" w:type="dxa"/>
            <w:gridSpan w:val="2"/>
            <w:noWrap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Предоставление/изменение прав доступа</w:t>
            </w:r>
          </w:p>
        </w:tc>
        <w:tc>
          <w:tcPr>
            <w:tcW w:w="1702" w:type="dxa"/>
            <w:noWrap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3" w:type="dxa"/>
            <w:noWrap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</w:tr>
      <w:tr w:rsidR="00044EB0" w:rsidRPr="00220AFE" w:rsidTr="004D7C84">
        <w:trPr>
          <w:trHeight w:val="300"/>
        </w:trPr>
        <w:tc>
          <w:tcPr>
            <w:tcW w:w="3118" w:type="dxa"/>
            <w:gridSpan w:val="2"/>
            <w:noWrap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Устранение некорректных действий пользователей</w:t>
            </w:r>
          </w:p>
        </w:tc>
        <w:tc>
          <w:tcPr>
            <w:tcW w:w="1702" w:type="dxa"/>
            <w:noWrap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noWrap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</w:tr>
      <w:tr w:rsidR="00044EB0" w:rsidRPr="00220AFE" w:rsidTr="004D7C84">
        <w:trPr>
          <w:trHeight w:val="300"/>
        </w:trPr>
        <w:tc>
          <w:tcPr>
            <w:tcW w:w="3118" w:type="dxa"/>
            <w:gridSpan w:val="2"/>
            <w:shd w:val="clear" w:color="auto" w:fill="EDEDED"/>
            <w:noWrap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Решение проблем/устранение сбоя (Решение Инцидента)</w:t>
            </w:r>
          </w:p>
        </w:tc>
        <w:tc>
          <w:tcPr>
            <w:tcW w:w="1702" w:type="dxa"/>
            <w:shd w:val="clear" w:color="auto" w:fill="EDEDED"/>
            <w:noWrap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</w:tr>
      <w:tr w:rsidR="00044EB0" w:rsidRPr="00220AFE" w:rsidTr="004D7C84">
        <w:trPr>
          <w:trHeight w:val="300"/>
        </w:trPr>
        <w:tc>
          <w:tcPr>
            <w:tcW w:w="3118" w:type="dxa"/>
            <w:gridSpan w:val="2"/>
            <w:shd w:val="clear" w:color="auto" w:fill="EDEDED"/>
            <w:noWrap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/>
                <w:sz w:val="20"/>
                <w:szCs w:val="20"/>
                <w:lang w:eastAsia="ru-RU"/>
              </w:rPr>
              <w:t>Изменение данных/массовое изменение данных</w:t>
            </w:r>
          </w:p>
        </w:tc>
        <w:tc>
          <w:tcPr>
            <w:tcW w:w="1702" w:type="dxa"/>
            <w:shd w:val="clear" w:color="auto" w:fill="EDEDED"/>
            <w:noWrap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43" w:type="dxa"/>
            <w:shd w:val="clear" w:color="auto" w:fill="EDEDED"/>
            <w:noWrap/>
            <w:hideMark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</w:tr>
    </w:tbl>
    <w:p w:rsidR="00044EB0" w:rsidRDefault="00044EB0" w:rsidP="00044EB0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9" w:name="_Toc207429801"/>
      <w:bookmarkStart w:id="10" w:name="_Toc207781772"/>
    </w:p>
    <w:p w:rsidR="00044EB0" w:rsidRPr="00220AFE" w:rsidRDefault="00044EB0" w:rsidP="00044EB0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r w:rsidRPr="00220AFE">
        <w:rPr>
          <w:rFonts w:ascii="Tahoma" w:eastAsiaTheme="minorEastAsia" w:hAnsi="Tahoma" w:cs="Tahoma"/>
          <w:b/>
          <w:sz w:val="20"/>
          <w:szCs w:val="20"/>
        </w:rPr>
        <w:t>Управление нештатными ситуациями</w:t>
      </w:r>
      <w:bookmarkEnd w:id="9"/>
      <w:bookmarkEnd w:id="10"/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В случае если Исполнитель предвидит невозможность исполнения обязательств в соответствии с принятым уровнем сервиса или в полном объеме, Исполнитель должен немедленно уведомить ответственного представителя Заказчика и при необходимости разработать совместный план действий по разрешению нештатной ситуации.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Исполнитель должен вести реестр нештатных ситуаций, содержащий основные риски по всем типам услуг, и там, где возможно, механизмы их предотвращения. Исполнитель должен периодически пересматривать реестр и принимать разумные меры для снижения последствий нештатных ситуаций.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При возникновении нештатной ситуации исполнитель должен реагировать на заявку Заказчика в соответствии с Критичным приоритетом, независимо от Пункта 3 настоящего Приложения и отразить Фактические трудозатраты за Отчетный период в Акте оказанных Услуг.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044EB0" w:rsidRPr="00220AFE" w:rsidRDefault="00044EB0" w:rsidP="00044EB0">
      <w:pPr>
        <w:numPr>
          <w:ilvl w:val="0"/>
          <w:numId w:val="1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ahoma" w:eastAsiaTheme="minorEastAsia" w:hAnsi="Tahoma" w:cs="Tahoma"/>
          <w:b/>
          <w:sz w:val="20"/>
          <w:szCs w:val="20"/>
        </w:rPr>
      </w:pPr>
      <w:bookmarkStart w:id="11" w:name="_Toc207425757"/>
      <w:bookmarkStart w:id="12" w:name="_Toc207429805"/>
      <w:r w:rsidRPr="00220AFE">
        <w:rPr>
          <w:rFonts w:ascii="Tahoma" w:eastAsiaTheme="minorEastAsia" w:hAnsi="Tahoma" w:cs="Tahoma"/>
          <w:b/>
          <w:sz w:val="20"/>
          <w:szCs w:val="20"/>
        </w:rPr>
        <w:t>Регулярная отчётность</w:t>
      </w:r>
      <w:bookmarkEnd w:id="11"/>
      <w:bookmarkEnd w:id="12"/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Ежемесячно Исполнитель обязан предоставлять Заказчику следующую информацию о ходе выполнения работ:</w:t>
      </w:r>
    </w:p>
    <w:p w:rsidR="00044EB0" w:rsidRPr="00220AFE" w:rsidRDefault="00044EB0" w:rsidP="00044EB0">
      <w:pPr>
        <w:tabs>
          <w:tab w:val="left" w:pos="567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5538"/>
        <w:gridCol w:w="1843"/>
        <w:gridCol w:w="1984"/>
      </w:tblGrid>
      <w:tr w:rsidR="00044EB0" w:rsidRPr="00220AFE" w:rsidTr="004D7C84">
        <w:trPr>
          <w:tblHeader/>
        </w:trPr>
        <w:tc>
          <w:tcPr>
            <w:tcW w:w="445" w:type="dxa"/>
            <w:shd w:val="clear" w:color="auto" w:fill="CCCCCC"/>
            <w:vAlign w:val="center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538" w:type="dxa"/>
            <w:shd w:val="clear" w:color="auto" w:fill="CCCCCC"/>
            <w:vAlign w:val="center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843" w:type="dxa"/>
            <w:shd w:val="clear" w:color="auto" w:fill="CCCCCC"/>
            <w:vAlign w:val="center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Порядок предоставления</w:t>
            </w:r>
          </w:p>
        </w:tc>
        <w:tc>
          <w:tcPr>
            <w:tcW w:w="1984" w:type="dxa"/>
            <w:shd w:val="clear" w:color="auto" w:fill="CCCCCC"/>
            <w:vAlign w:val="center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Форма</w:t>
            </w:r>
          </w:p>
        </w:tc>
      </w:tr>
      <w:tr w:rsidR="00044EB0" w:rsidRPr="00220AFE" w:rsidTr="004D7C84">
        <w:tc>
          <w:tcPr>
            <w:tcW w:w="445" w:type="dxa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38" w:type="dxa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Ежемесячный отчет о поступивших от Заказчика заявках по вопросам эксплуатации Системы, включающий следующую информацию:</w:t>
            </w:r>
          </w:p>
          <w:p w:rsidR="00044EB0" w:rsidRPr="00220AFE" w:rsidRDefault="00044EB0" w:rsidP="004D7C84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количество решенных инцидентов и объем часов, затраченных Исполнителем; </w:t>
            </w:r>
          </w:p>
          <w:p w:rsidR="00044EB0" w:rsidRPr="00220AFE" w:rsidRDefault="00044EB0" w:rsidP="004D7C84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открытые заявки, сроки их решения;</w:t>
            </w:r>
          </w:p>
          <w:p w:rsidR="00044EB0" w:rsidRPr="00220AFE" w:rsidRDefault="00044EB0" w:rsidP="004D7C84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план работ на следующий месяц; </w:t>
            </w:r>
          </w:p>
          <w:p w:rsidR="00044EB0" w:rsidRPr="00220AFE" w:rsidRDefault="00044EB0" w:rsidP="004D7C84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жалобы пользователей; </w:t>
            </w:r>
          </w:p>
          <w:p w:rsidR="00044EB0" w:rsidRPr="00220AFE" w:rsidRDefault="00044EB0" w:rsidP="004D7C84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нарушение сроков реакции и сроков решения (фиксируется количество времени и причина просрочки по каждой заявке); </w:t>
            </w:r>
          </w:p>
          <w:p w:rsidR="00044EB0" w:rsidRPr="00220AFE" w:rsidRDefault="00044EB0" w:rsidP="004D7C84">
            <w:pPr>
              <w:numPr>
                <w:ilvl w:val="0"/>
                <w:numId w:val="14"/>
              </w:numPr>
              <w:tabs>
                <w:tab w:val="left" w:pos="567"/>
              </w:tabs>
              <w:spacing w:after="0" w:line="240" w:lineRule="auto"/>
              <w:ind w:left="0" w:firstLine="0"/>
              <w:contextualSpacing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замечания и предложения сторон. </w:t>
            </w:r>
          </w:p>
        </w:tc>
        <w:tc>
          <w:tcPr>
            <w:tcW w:w="1843" w:type="dxa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 xml:space="preserve">В электронном виде </w:t>
            </w:r>
          </w:p>
        </w:tc>
        <w:tc>
          <w:tcPr>
            <w:tcW w:w="1984" w:type="dxa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Информационный отчет</w:t>
            </w:r>
          </w:p>
        </w:tc>
      </w:tr>
      <w:tr w:rsidR="00044EB0" w:rsidRPr="00220AFE" w:rsidTr="004D7C84">
        <w:tc>
          <w:tcPr>
            <w:tcW w:w="445" w:type="dxa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38" w:type="dxa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Отчетные бухгалтерские документы о предоставленных услугах за отчетный период</w:t>
            </w:r>
          </w:p>
        </w:tc>
        <w:tc>
          <w:tcPr>
            <w:tcW w:w="1843" w:type="dxa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В соответствии с договором</w:t>
            </w:r>
          </w:p>
        </w:tc>
        <w:tc>
          <w:tcPr>
            <w:tcW w:w="1984" w:type="dxa"/>
          </w:tcPr>
          <w:p w:rsidR="00044EB0" w:rsidRPr="00220AFE" w:rsidRDefault="00044EB0" w:rsidP="004D7C84">
            <w:pPr>
              <w:tabs>
                <w:tab w:val="left" w:pos="567"/>
              </w:tabs>
              <w:spacing w:after="0" w:line="240" w:lineRule="auto"/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</w:pPr>
            <w:r w:rsidRPr="00220AFE">
              <w:rPr>
                <w:rFonts w:ascii="Tahoma" w:eastAsiaTheme="minorEastAsia" w:hAnsi="Tahoma" w:cs="Tahoma"/>
                <w:sz w:val="20"/>
                <w:szCs w:val="20"/>
                <w:lang w:eastAsia="ru-RU"/>
              </w:rPr>
              <w:t>Акт оказанных услуг, счет и счет-фактура</w:t>
            </w:r>
          </w:p>
        </w:tc>
      </w:tr>
    </w:tbl>
    <w:p w:rsidR="008164BF" w:rsidRPr="00220AFE" w:rsidRDefault="008164BF" w:rsidP="00D31CB7">
      <w:pPr>
        <w:keepNext/>
        <w:tabs>
          <w:tab w:val="left" w:pos="567"/>
        </w:tabs>
        <w:spacing w:after="0" w:line="240" w:lineRule="auto"/>
        <w:outlineLvl w:val="0"/>
        <w:rPr>
          <w:rFonts w:ascii="Tahoma" w:eastAsiaTheme="majorEastAsia" w:hAnsi="Tahoma" w:cs="Tahoma"/>
          <w:b/>
          <w:bCs/>
          <w:kern w:val="32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8164BF" w:rsidRPr="00220AFE" w:rsidRDefault="008164BF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D17131" w:rsidRPr="00220AFE" w:rsidRDefault="00D17131" w:rsidP="00D31CB7">
      <w:pPr>
        <w:tabs>
          <w:tab w:val="left" w:pos="567"/>
        </w:tabs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637CBD" w:rsidRPr="00220AFE" w:rsidRDefault="00637CBD" w:rsidP="00637CBD">
      <w:pPr>
        <w:spacing w:after="0" w:line="240" w:lineRule="auto"/>
        <w:rPr>
          <w:rFonts w:ascii="Tahoma" w:eastAsiaTheme="minorEastAsia" w:hAnsi="Tahoma" w:cs="Tahoma"/>
          <w:sz w:val="20"/>
          <w:szCs w:val="20"/>
          <w:highlight w:val="green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highlight w:val="green"/>
          <w:lang w:eastAsia="ru-RU"/>
        </w:rPr>
        <w:br w:type="page"/>
      </w:r>
    </w:p>
    <w:p w:rsidR="00D17131" w:rsidRPr="00220AFE" w:rsidRDefault="00D17131" w:rsidP="00637CBD">
      <w:pPr>
        <w:tabs>
          <w:tab w:val="left" w:pos="567"/>
        </w:tabs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>Приложение №2 к Техническому заданию</w:t>
      </w:r>
    </w:p>
    <w:p w:rsidR="00D17131" w:rsidRPr="00220AFE" w:rsidRDefault="00D17131" w:rsidP="00637CBD">
      <w:pPr>
        <w:tabs>
          <w:tab w:val="left" w:pos="567"/>
        </w:tabs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на оказание услуг по технической поддержке</w:t>
      </w:r>
    </w:p>
    <w:p w:rsidR="00D17131" w:rsidRPr="00220AFE" w:rsidRDefault="00D17131" w:rsidP="00637CBD">
      <w:pPr>
        <w:tabs>
          <w:tab w:val="left" w:pos="567"/>
        </w:tabs>
        <w:spacing w:after="0" w:line="240" w:lineRule="auto"/>
        <w:jc w:val="right"/>
        <w:rPr>
          <w:rFonts w:ascii="Tahoma" w:eastAsiaTheme="minorEastAsia" w:hAnsi="Tahoma" w:cs="Tahoma"/>
          <w:sz w:val="20"/>
          <w:szCs w:val="20"/>
          <w:lang w:eastAsia="ru-RU"/>
        </w:rPr>
      </w:pPr>
      <w:r w:rsidRPr="00220AFE">
        <w:rPr>
          <w:rFonts w:ascii="Tahoma" w:eastAsiaTheme="minorEastAsia" w:hAnsi="Tahoma" w:cs="Tahoma"/>
          <w:sz w:val="20"/>
          <w:szCs w:val="20"/>
          <w:lang w:eastAsia="ru-RU"/>
        </w:rPr>
        <w:t xml:space="preserve"> системы ITSM на платформе Итилиум</w:t>
      </w:r>
    </w:p>
    <w:p w:rsidR="006A1AF1" w:rsidRPr="00220AFE" w:rsidRDefault="006A1AF1" w:rsidP="00637CBD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044EB0" w:rsidRPr="00220AFE" w:rsidRDefault="00044EB0" w:rsidP="00044EB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220AFE">
        <w:rPr>
          <w:rFonts w:ascii="Tahoma" w:hAnsi="Tahoma" w:cs="Tahoma"/>
          <w:b/>
          <w:bCs/>
          <w:sz w:val="20"/>
          <w:szCs w:val="20"/>
        </w:rPr>
        <w:t xml:space="preserve">Чек-лист проведения оценки состояния информационной безопасности </w:t>
      </w:r>
      <w:r>
        <w:rPr>
          <w:rFonts w:ascii="Tahoma" w:hAnsi="Tahoma" w:cs="Tahoma"/>
          <w:b/>
          <w:bCs/>
          <w:sz w:val="20"/>
          <w:szCs w:val="20"/>
        </w:rPr>
        <w:br/>
      </w:r>
      <w:bookmarkStart w:id="13" w:name="_GoBack"/>
      <w:bookmarkEnd w:id="13"/>
      <w:r w:rsidRPr="00220AFE">
        <w:rPr>
          <w:rFonts w:ascii="Tahoma" w:hAnsi="Tahoma" w:cs="Tahoma"/>
          <w:b/>
          <w:bCs/>
          <w:sz w:val="20"/>
          <w:szCs w:val="20"/>
        </w:rPr>
        <w:t>при взаимодействии с третьими лицами</w:t>
      </w:r>
    </w:p>
    <w:p w:rsidR="00044EB0" w:rsidRPr="00220AFE" w:rsidRDefault="00044EB0" w:rsidP="00044EB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:rsidR="00044EB0" w:rsidRPr="00220AFE" w:rsidRDefault="00044EB0" w:rsidP="00044EB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Наименование контрагента: _____________________________________________________</w:t>
      </w:r>
    </w:p>
    <w:p w:rsidR="00044EB0" w:rsidRPr="00220AFE" w:rsidRDefault="00044EB0" w:rsidP="00044EB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044EB0" w:rsidRPr="00220AFE" w:rsidRDefault="00044EB0" w:rsidP="00044EB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Предмет договора _____________________________________________________________</w:t>
      </w:r>
    </w:p>
    <w:p w:rsidR="00044EB0" w:rsidRPr="00220AFE" w:rsidRDefault="00044EB0" w:rsidP="00044EB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044EB0" w:rsidRPr="00220AFE" w:rsidRDefault="00044EB0" w:rsidP="00044EB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Вопросы распространяются на бизнес-процессы, информационные системы, технические и программные средства, которые будут использованы подрядчиком для обработки информации ПАО «Т Плюс», его зависимых и дочерних компаний.</w:t>
      </w:r>
    </w:p>
    <w:p w:rsidR="00044EB0" w:rsidRPr="00220AFE" w:rsidRDefault="00044EB0" w:rsidP="00044EB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044EB0" w:rsidRPr="00220AFE" w:rsidRDefault="00044EB0" w:rsidP="00044EB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Заполняющая сторона гарантирует точность, полноту и достоверность предоставленных ответов.</w:t>
      </w:r>
    </w:p>
    <w:p w:rsidR="00044EB0" w:rsidRPr="00220AFE" w:rsidRDefault="00044EB0" w:rsidP="00044EB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044EB0" w:rsidRPr="00220AFE" w:rsidRDefault="00044EB0" w:rsidP="00044EB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Дата заполнения: ____________________________________________________________</w:t>
      </w:r>
    </w:p>
    <w:p w:rsidR="00044EB0" w:rsidRPr="00220AFE" w:rsidRDefault="00044EB0" w:rsidP="00044EB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044EB0" w:rsidRPr="00220AFE" w:rsidRDefault="00044EB0" w:rsidP="00044EB0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220AFE">
        <w:rPr>
          <w:rFonts w:ascii="Tahoma" w:hAnsi="Tahoma" w:cs="Tahoma"/>
          <w:sz w:val="20"/>
          <w:szCs w:val="20"/>
        </w:rPr>
        <w:t>Кем заполнено (ФИО, Должность): ______________________________________________</w:t>
      </w:r>
    </w:p>
    <w:p w:rsidR="00044EB0" w:rsidRPr="00220AFE" w:rsidRDefault="00044EB0" w:rsidP="00044EB0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3"/>
        <w:tblW w:w="9793" w:type="dxa"/>
        <w:tblLook w:val="04A0" w:firstRow="1" w:lastRow="0" w:firstColumn="1" w:lastColumn="0" w:noHBand="0" w:noVBand="1"/>
      </w:tblPr>
      <w:tblGrid>
        <w:gridCol w:w="591"/>
        <w:gridCol w:w="3799"/>
        <w:gridCol w:w="2639"/>
        <w:gridCol w:w="18"/>
        <w:gridCol w:w="2728"/>
        <w:gridCol w:w="18"/>
      </w:tblGrid>
      <w:tr w:rsidR="00044EB0" w:rsidRPr="00220AFE" w:rsidTr="004D7C84">
        <w:trPr>
          <w:gridAfter w:val="1"/>
          <w:wAfter w:w="18" w:type="dxa"/>
          <w:tblHeader/>
        </w:trPr>
        <w:tc>
          <w:tcPr>
            <w:tcW w:w="591" w:type="dxa"/>
            <w:shd w:val="clear" w:color="auto" w:fill="F2F2F2" w:themeFill="background1" w:themeFillShade="F2"/>
            <w:vAlign w:val="center"/>
          </w:tcPr>
          <w:p w:rsidR="00044EB0" w:rsidRPr="00220AFE" w:rsidRDefault="00044EB0" w:rsidP="004D7C8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0AFE">
              <w:rPr>
                <w:rFonts w:ascii="Tahoma" w:hAnsi="Tahoma" w:cs="Tahoma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799" w:type="dxa"/>
            <w:shd w:val="clear" w:color="auto" w:fill="F2F2F2" w:themeFill="background1" w:themeFillShade="F2"/>
            <w:vAlign w:val="center"/>
          </w:tcPr>
          <w:p w:rsidR="00044EB0" w:rsidRPr="00220AFE" w:rsidRDefault="00044EB0" w:rsidP="004D7C8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0AFE">
              <w:rPr>
                <w:rFonts w:ascii="Tahoma" w:hAnsi="Tahoma" w:cs="Tahoma"/>
                <w:b/>
                <w:bCs/>
                <w:sz w:val="20"/>
                <w:szCs w:val="20"/>
              </w:rPr>
              <w:t>Вопрос</w:t>
            </w:r>
          </w:p>
        </w:tc>
        <w:tc>
          <w:tcPr>
            <w:tcW w:w="2639" w:type="dxa"/>
            <w:shd w:val="clear" w:color="auto" w:fill="F2F2F2" w:themeFill="background1" w:themeFillShade="F2"/>
            <w:vAlign w:val="center"/>
          </w:tcPr>
          <w:p w:rsidR="00044EB0" w:rsidRPr="00220AFE" w:rsidRDefault="00044EB0" w:rsidP="004D7C8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0AFE">
              <w:rPr>
                <w:rFonts w:ascii="Tahoma" w:hAnsi="Tahoma" w:cs="Tahoma"/>
                <w:b/>
                <w:bCs/>
                <w:sz w:val="20"/>
                <w:szCs w:val="20"/>
              </w:rPr>
              <w:t>Ответ</w:t>
            </w:r>
          </w:p>
        </w:tc>
        <w:tc>
          <w:tcPr>
            <w:tcW w:w="2746" w:type="dxa"/>
            <w:gridSpan w:val="2"/>
            <w:shd w:val="clear" w:color="auto" w:fill="F2F2F2" w:themeFill="background1" w:themeFillShade="F2"/>
            <w:vAlign w:val="center"/>
          </w:tcPr>
          <w:p w:rsidR="00044EB0" w:rsidRPr="00220AFE" w:rsidRDefault="00044EB0" w:rsidP="004D7C8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20AFE">
              <w:rPr>
                <w:rFonts w:ascii="Tahoma" w:hAnsi="Tahoma" w:cs="Tahoma"/>
                <w:b/>
                <w:bCs/>
                <w:sz w:val="20"/>
                <w:szCs w:val="20"/>
              </w:rPr>
              <w:t>Подтверждающий документ</w:t>
            </w: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организации установлены внутренние требования по информационной безопасности?</w:t>
            </w:r>
          </w:p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 xml:space="preserve">В каких областях (например, управление доступом,  </w:t>
            </w:r>
          </w:p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 xml:space="preserve">учет информационных ресурсов, </w:t>
            </w:r>
          </w:p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управление уязвимостями, защита от вредоносного ПО и т.п.) установлены требования по информационной безопасности?</w:t>
            </w:r>
          </w:p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 давно пересматривались требования по данным областям?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Назначено ли в Вашей компании лицо, ответственное за обеспечение информационной безопасности?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обеспечиваются меры по предотвращению неавторизованного физического доступа посторонних лиц в помещения, используемые для обработки конфиденциальной информации?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456" w:type="dxa"/>
            <w:gridSpan w:val="3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Опишите, каким образом в Вашей компании обеспечивается управление правами доступа, в том числе:</w:t>
            </w: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4.1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(общий порядок) выдаются и отзываются права доступа пользователей к информационным ресурсам?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4.2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контролируется корректность выполнения процедур выдачи и отзыва прав доступа?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4.3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Используются ли в вашей компании средства автоматического управления доступом пользователей к информационным ресурсам?</w:t>
            </w:r>
          </w:p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Какие функции реализуют эти средства?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4.4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Установлены ли минимальные требования к паролям?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  <w:lang w:val="en-US"/>
              </w:rPr>
              <w:t>4.</w:t>
            </w:r>
            <w:r w:rsidRPr="00220AFE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осуществляется управление встроенными учетными записями технических и программных средств?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20AFE">
              <w:rPr>
                <w:rFonts w:ascii="Tahoma" w:hAnsi="Tahoma" w:cs="Tahoma"/>
                <w:sz w:val="20"/>
                <w:szCs w:val="20"/>
                <w:lang w:val="en-US"/>
              </w:rPr>
              <w:t>5.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защищаются рабочие станции и сервера, от вредоносного программного обеспечения? Какова частота обновления антивирусных баз?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20AFE">
              <w:rPr>
                <w:rFonts w:ascii="Tahoma" w:hAnsi="Tahoma" w:cs="Tahoma"/>
                <w:sz w:val="20"/>
                <w:szCs w:val="20"/>
                <w:lang w:val="en-US"/>
              </w:rPr>
              <w:t>6.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осуществляется регламентирование установки и использования программного обеспечения (неиспользование не разрешенного ПО)?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20AFE">
              <w:rPr>
                <w:rFonts w:ascii="Tahoma" w:hAnsi="Tahoma" w:cs="Tahoma"/>
                <w:sz w:val="20"/>
                <w:szCs w:val="20"/>
                <w:lang w:val="en-US"/>
              </w:rPr>
              <w:t>7.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осуществляется управление конфигурациями технических средств и программного обеспечения?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20AFE">
              <w:rPr>
                <w:rFonts w:ascii="Tahoma" w:hAnsi="Tahoma" w:cs="Tahoma"/>
                <w:sz w:val="20"/>
                <w:szCs w:val="20"/>
                <w:lang w:val="en-US"/>
              </w:rPr>
              <w:t>8.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осуществляется управление уязвимостями (анализ и устранение) технических средств и программного обеспечения?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осуществляется управление (контроль использования, запрет использования в определенных случаях, применяемые стандарты безопасности при настройке, и т.п.) беспроводными сетями?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осуществляется управление (использование для работы с корпоративными ресурсами, служебные устройства, меры обеспечения защиты при использовании устройства и т.п.) мобильными устройствами?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осуществляется резервное копирование и восстановление информации?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доводятся до сотрудников требования по информационной безопасности?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реализован контроль подключения периферийных устройств к портам рабочих станций и серверов?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обеспечивается регистрация и мониторинг событий безопасности?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реализована защита периметра корпоративной сети?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обеспечивается управление инцидентами информационной безопасности? В какой срок обеспечивается расследование инцидентов? Какие стороны уведомляются в случае обнаружения инцидента?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44EB0" w:rsidRPr="00220AFE" w:rsidTr="004D7C84">
        <w:trPr>
          <w:gridAfter w:val="1"/>
          <w:wAfter w:w="18" w:type="dxa"/>
        </w:trPr>
        <w:tc>
          <w:tcPr>
            <w:tcW w:w="591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379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  <w:r w:rsidRPr="00220AFE">
              <w:rPr>
                <w:rFonts w:ascii="Tahoma" w:hAnsi="Tahoma" w:cs="Tahoma"/>
                <w:sz w:val="20"/>
                <w:szCs w:val="20"/>
              </w:rPr>
              <w:t>Каким образом в Вашей компании уничтожается информация в случае утраты необходимости в её обработке (уничтожение персональных данных или иной конфиденциальной информации)?</w:t>
            </w:r>
          </w:p>
        </w:tc>
        <w:tc>
          <w:tcPr>
            <w:tcW w:w="2639" w:type="dxa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46" w:type="dxa"/>
            <w:gridSpan w:val="2"/>
          </w:tcPr>
          <w:p w:rsidR="00044EB0" w:rsidRPr="00220AFE" w:rsidRDefault="00044EB0" w:rsidP="004D7C8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17131" w:rsidRPr="00220AFE" w:rsidRDefault="00D17131" w:rsidP="00D17131">
      <w:pPr>
        <w:rPr>
          <w:rFonts w:ascii="Tahoma" w:hAnsi="Tahoma" w:cs="Tahoma"/>
          <w:sz w:val="20"/>
          <w:szCs w:val="20"/>
        </w:rPr>
      </w:pPr>
    </w:p>
    <w:p w:rsidR="00D17131" w:rsidRPr="00220AFE" w:rsidRDefault="00D17131" w:rsidP="00D17131">
      <w:pPr>
        <w:tabs>
          <w:tab w:val="left" w:pos="317"/>
        </w:tabs>
        <w:spacing w:after="120" w:line="240" w:lineRule="auto"/>
        <w:jc w:val="both"/>
        <w:rPr>
          <w:rFonts w:ascii="Tahoma" w:eastAsia="Times New Roman" w:hAnsi="Tahoma" w:cs="Tahoma"/>
          <w:color w:val="1F4E79" w:themeColor="accent1" w:themeShade="80"/>
          <w:sz w:val="20"/>
          <w:szCs w:val="20"/>
          <w:lang w:eastAsia="ru-RU"/>
        </w:rPr>
      </w:pPr>
    </w:p>
    <w:p w:rsidR="006A1AF1" w:rsidRPr="00220AFE" w:rsidRDefault="006A1AF1" w:rsidP="00D17131">
      <w:pPr>
        <w:tabs>
          <w:tab w:val="left" w:pos="56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6A1AF1" w:rsidRPr="00220AFE" w:rsidRDefault="006A1AF1" w:rsidP="00D31CB7">
      <w:pPr>
        <w:tabs>
          <w:tab w:val="left" w:pos="567"/>
        </w:tabs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:rsidR="006A1AF1" w:rsidRPr="00220AFE" w:rsidRDefault="006A1AF1" w:rsidP="00D31CB7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C2A47" w:rsidRPr="00220AFE" w:rsidRDefault="000C2A47" w:rsidP="00D31CB7">
      <w:pPr>
        <w:tabs>
          <w:tab w:val="left" w:pos="56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p w:rsidR="006A1AF1" w:rsidRPr="00220AFE" w:rsidRDefault="006A1AF1" w:rsidP="00D31CB7">
      <w:pPr>
        <w:tabs>
          <w:tab w:val="left" w:pos="567"/>
        </w:tabs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6A1AF1" w:rsidRPr="00220AFE" w:rsidSect="008164B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D38" w:rsidRDefault="00A73D38" w:rsidP="006A1AF1">
      <w:pPr>
        <w:spacing w:after="0" w:line="240" w:lineRule="auto"/>
      </w:pPr>
      <w:r>
        <w:separator/>
      </w:r>
    </w:p>
  </w:endnote>
  <w:endnote w:type="continuationSeparator" w:id="0">
    <w:p w:rsidR="00A73D38" w:rsidRDefault="00A73D38" w:rsidP="006A1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D38" w:rsidRDefault="00A73D38" w:rsidP="006A1AF1">
      <w:pPr>
        <w:spacing w:after="0" w:line="240" w:lineRule="auto"/>
      </w:pPr>
      <w:r>
        <w:separator/>
      </w:r>
    </w:p>
  </w:footnote>
  <w:footnote w:type="continuationSeparator" w:id="0">
    <w:p w:rsidR="00A73D38" w:rsidRDefault="00A73D38" w:rsidP="006A1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816B68"/>
    <w:multiLevelType w:val="hybridMultilevel"/>
    <w:tmpl w:val="3CCCD672"/>
    <w:lvl w:ilvl="0" w:tplc="644C49F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  <w:rPr>
        <w:rFonts w:cs="Times New Roman"/>
      </w:rPr>
    </w:lvl>
  </w:abstractNum>
  <w:abstractNum w:abstractNumId="3" w15:restartNumberingAfterBreak="0">
    <w:nsid w:val="16381CF9"/>
    <w:multiLevelType w:val="hybridMultilevel"/>
    <w:tmpl w:val="754AF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F06CE"/>
    <w:multiLevelType w:val="multilevel"/>
    <w:tmpl w:val="102EF1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4BA14AB"/>
    <w:multiLevelType w:val="multilevel"/>
    <w:tmpl w:val="102EF1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48563F2"/>
    <w:multiLevelType w:val="hybridMultilevel"/>
    <w:tmpl w:val="3CCCD672"/>
    <w:lvl w:ilvl="0" w:tplc="644C49F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  <w:rPr>
        <w:rFonts w:cs="Times New Roman"/>
      </w:rPr>
    </w:lvl>
  </w:abstractNum>
  <w:abstractNum w:abstractNumId="9" w15:restartNumberingAfterBreak="0">
    <w:nsid w:val="532E518A"/>
    <w:multiLevelType w:val="hybridMultilevel"/>
    <w:tmpl w:val="C802A1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A840BB"/>
    <w:multiLevelType w:val="hybridMultilevel"/>
    <w:tmpl w:val="3CCCD672"/>
    <w:lvl w:ilvl="0" w:tplc="644C49F8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  <w:rPr>
        <w:rFonts w:cs="Times New Roman"/>
      </w:rPr>
    </w:lvl>
  </w:abstractNum>
  <w:abstractNum w:abstractNumId="11" w15:restartNumberingAfterBreak="0">
    <w:nsid w:val="5A1E05CC"/>
    <w:multiLevelType w:val="hybridMultilevel"/>
    <w:tmpl w:val="09A67D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F0E6DF5"/>
    <w:multiLevelType w:val="hybridMultilevel"/>
    <w:tmpl w:val="53A08AB4"/>
    <w:lvl w:ilvl="0" w:tplc="0419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314" w:hanging="360"/>
      </w:pPr>
      <w:rPr>
        <w:rFonts w:ascii="Wingdings" w:hAnsi="Wingdings" w:hint="default"/>
      </w:rPr>
    </w:lvl>
  </w:abstractNum>
  <w:abstractNum w:abstractNumId="13" w15:restartNumberingAfterBreak="0">
    <w:nsid w:val="62E07C65"/>
    <w:multiLevelType w:val="multilevel"/>
    <w:tmpl w:val="D310B10A"/>
    <w:lvl w:ilvl="0">
      <w:start w:val="1"/>
      <w:numFmt w:val="decimal"/>
      <w:pStyle w:val="1"/>
      <w:lvlText w:val="%1."/>
      <w:lvlJc w:val="left"/>
      <w:pPr>
        <w:ind w:left="5889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pStyle w:val="2"/>
      <w:isLgl/>
      <w:lvlText w:val="%1.%2"/>
      <w:lvlJc w:val="left"/>
      <w:pPr>
        <w:ind w:left="1320" w:hanging="60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252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4" w15:restartNumberingAfterBreak="0">
    <w:nsid w:val="6E306DA1"/>
    <w:multiLevelType w:val="hybridMultilevel"/>
    <w:tmpl w:val="33D85326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70AA5"/>
    <w:multiLevelType w:val="multilevel"/>
    <w:tmpl w:val="686A1138"/>
    <w:lvl w:ilvl="0">
      <w:start w:val="1"/>
      <w:numFmt w:val="decimal"/>
      <w:lvlText w:val="%1.5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D946761"/>
    <w:multiLevelType w:val="hybridMultilevel"/>
    <w:tmpl w:val="98080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FDC622A"/>
    <w:multiLevelType w:val="hybridMultilevel"/>
    <w:tmpl w:val="47FAC0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19"/>
  </w:num>
  <w:num w:numId="7">
    <w:abstractNumId w:val="17"/>
  </w:num>
  <w:num w:numId="8">
    <w:abstractNumId w:val="6"/>
  </w:num>
  <w:num w:numId="9">
    <w:abstractNumId w:val="5"/>
  </w:num>
  <w:num w:numId="10">
    <w:abstractNumId w:val="13"/>
  </w:num>
  <w:num w:numId="11">
    <w:abstractNumId w:val="18"/>
  </w:num>
  <w:num w:numId="12">
    <w:abstractNumId w:val="20"/>
  </w:num>
  <w:num w:numId="13">
    <w:abstractNumId w:val="9"/>
  </w:num>
  <w:num w:numId="14">
    <w:abstractNumId w:val="3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8"/>
  </w:num>
  <w:num w:numId="18">
    <w:abstractNumId w:val="11"/>
  </w:num>
  <w:num w:numId="19">
    <w:abstractNumId w:val="2"/>
  </w:num>
  <w:num w:numId="20">
    <w:abstractNumId w:val="12"/>
  </w:num>
  <w:num w:numId="21">
    <w:abstractNumId w:val="1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AF1"/>
    <w:rsid w:val="00044EB0"/>
    <w:rsid w:val="000C2A47"/>
    <w:rsid w:val="000F67D0"/>
    <w:rsid w:val="00132E2F"/>
    <w:rsid w:val="001E4478"/>
    <w:rsid w:val="00204A54"/>
    <w:rsid w:val="00220AFE"/>
    <w:rsid w:val="00290A62"/>
    <w:rsid w:val="002D17A2"/>
    <w:rsid w:val="00396D44"/>
    <w:rsid w:val="00450D1A"/>
    <w:rsid w:val="0047708E"/>
    <w:rsid w:val="00637CBD"/>
    <w:rsid w:val="00667D26"/>
    <w:rsid w:val="006A1AF1"/>
    <w:rsid w:val="006E64EF"/>
    <w:rsid w:val="006F51B5"/>
    <w:rsid w:val="008060F6"/>
    <w:rsid w:val="008164BF"/>
    <w:rsid w:val="008912CE"/>
    <w:rsid w:val="00A16AF9"/>
    <w:rsid w:val="00A42A91"/>
    <w:rsid w:val="00A73D38"/>
    <w:rsid w:val="00AA0391"/>
    <w:rsid w:val="00AE08BF"/>
    <w:rsid w:val="00B60D90"/>
    <w:rsid w:val="00BB16D3"/>
    <w:rsid w:val="00BB2FEE"/>
    <w:rsid w:val="00BC7D2A"/>
    <w:rsid w:val="00C17765"/>
    <w:rsid w:val="00CC1A85"/>
    <w:rsid w:val="00CC3036"/>
    <w:rsid w:val="00CD36BF"/>
    <w:rsid w:val="00D17131"/>
    <w:rsid w:val="00D21C9A"/>
    <w:rsid w:val="00D31CB7"/>
    <w:rsid w:val="00D9318B"/>
    <w:rsid w:val="00DC7193"/>
    <w:rsid w:val="00DE4586"/>
    <w:rsid w:val="00EA419D"/>
    <w:rsid w:val="00ED07BC"/>
    <w:rsid w:val="00F722AB"/>
    <w:rsid w:val="00F73D75"/>
    <w:rsid w:val="00FD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0D8F2-C570-4F38-B872-BFCBEE8E1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AF1"/>
  </w:style>
  <w:style w:type="paragraph" w:styleId="10">
    <w:name w:val="heading 1"/>
    <w:basedOn w:val="a"/>
    <w:next w:val="a"/>
    <w:link w:val="11"/>
    <w:uiPriority w:val="9"/>
    <w:qFormat/>
    <w:rsid w:val="008164BF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1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Bullet_IRAO,Мой Список,AC List 01,Подпись рисунка,Table-Normal,RSHB_Table-Normal,List Paragraph1,ДВУХУРОВНЕВЫЙ МАРКИР,SL_Абзац списка,Абзац списка литеральный,it_List1,Bullet List,FooterText,numbered,Paragraphe de liste1,lp1,b,c"/>
    <w:basedOn w:val="a"/>
    <w:link w:val="a5"/>
    <w:uiPriority w:val="34"/>
    <w:qFormat/>
    <w:rsid w:val="006A1AF1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6A1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6A1A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6A1AF1"/>
    <w:rPr>
      <w:rFonts w:ascii="Times New Roman" w:hAnsi="Times New Roman" w:cs="Times New Roman" w:hint="default"/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8164BF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paragraph" w:customStyle="1" w:styleId="1">
    <w:name w:val="Моя структура 1"/>
    <w:basedOn w:val="a4"/>
    <w:link w:val="12"/>
    <w:qFormat/>
    <w:rsid w:val="008164BF"/>
    <w:pPr>
      <w:numPr>
        <w:numId w:val="10"/>
      </w:numPr>
      <w:spacing w:before="120" w:after="200" w:line="276" w:lineRule="auto"/>
      <w:jc w:val="both"/>
      <w:outlineLvl w:val="0"/>
    </w:pPr>
    <w:rPr>
      <w:rFonts w:ascii="Times New Roman" w:eastAsiaTheme="minorEastAsia" w:hAnsi="Times New Roman"/>
      <w:b/>
    </w:rPr>
  </w:style>
  <w:style w:type="paragraph" w:customStyle="1" w:styleId="2">
    <w:name w:val="Моя структура 2"/>
    <w:basedOn w:val="1"/>
    <w:link w:val="20"/>
    <w:qFormat/>
    <w:rsid w:val="008164BF"/>
    <w:pPr>
      <w:numPr>
        <w:ilvl w:val="1"/>
      </w:numPr>
      <w:spacing w:before="240"/>
    </w:pPr>
  </w:style>
  <w:style w:type="character" w:customStyle="1" w:styleId="a5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ДВУХУРОВНЕВЫЙ МАРКИР Знак,SL_Абзац списка Знак,Абзац списка литеральный Знак,lp1 Знак"/>
    <w:basedOn w:val="a0"/>
    <w:link w:val="a4"/>
    <w:uiPriority w:val="34"/>
    <w:qFormat/>
    <w:locked/>
    <w:rsid w:val="008164BF"/>
  </w:style>
  <w:style w:type="character" w:customStyle="1" w:styleId="12">
    <w:name w:val="Моя структура 1 Знак"/>
    <w:basedOn w:val="a5"/>
    <w:link w:val="1"/>
    <w:locked/>
    <w:rsid w:val="008164BF"/>
    <w:rPr>
      <w:rFonts w:ascii="Times New Roman" w:eastAsiaTheme="minorEastAsia" w:hAnsi="Times New Roman"/>
      <w:b/>
    </w:rPr>
  </w:style>
  <w:style w:type="character" w:customStyle="1" w:styleId="20">
    <w:name w:val="Моя структура 2 Знак"/>
    <w:basedOn w:val="a5"/>
    <w:link w:val="2"/>
    <w:locked/>
    <w:rsid w:val="008164BF"/>
    <w:rPr>
      <w:rFonts w:ascii="Times New Roman" w:eastAsiaTheme="minorEastAsia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2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10</Pages>
  <Words>3595</Words>
  <Characters>20495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Малых Юлия Викторовна</cp:lastModifiedBy>
  <cp:revision>33</cp:revision>
  <dcterms:created xsi:type="dcterms:W3CDTF">2023-10-17T08:21:00Z</dcterms:created>
  <dcterms:modified xsi:type="dcterms:W3CDTF">2024-02-01T03:37:00Z</dcterms:modified>
</cp:coreProperties>
</file>